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1F22B7A1" w:rsidR="003C5021" w:rsidRPr="006361ED" w:rsidRDefault="003C5021" w:rsidP="003C5021">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A27E51">
        <w:rPr>
          <w:rFonts w:ascii="Arial" w:hAnsi="Arial" w:cs="Arial"/>
          <w:b/>
          <w:bCs/>
        </w:rPr>
        <w:t>#94</w:t>
      </w:r>
      <w:r w:rsidR="00F84A49">
        <w:rPr>
          <w:rFonts w:ascii="Arial" w:hAnsi="Arial" w:cs="Arial"/>
          <w:b/>
          <w:bCs/>
        </w:rPr>
        <w:t>bis</w:t>
      </w:r>
      <w:r w:rsidR="00A27E51">
        <w:rPr>
          <w:rFonts w:ascii="Arial" w:hAnsi="Arial" w:cs="Arial"/>
          <w:b/>
          <w:bCs/>
        </w:rPr>
        <w:tab/>
        <w:t>R1-18</w:t>
      </w:r>
      <w:r w:rsidR="00AE060B">
        <w:rPr>
          <w:rFonts w:ascii="Arial" w:hAnsi="Arial" w:cs="Arial"/>
          <w:b/>
          <w:bCs/>
        </w:rPr>
        <w:t>11250</w:t>
      </w:r>
    </w:p>
    <w:p w14:paraId="2737B35D" w14:textId="3AB5CF73" w:rsidR="003C5021" w:rsidRPr="006361ED" w:rsidRDefault="00177A20" w:rsidP="003C5021">
      <w:pPr>
        <w:tabs>
          <w:tab w:val="right" w:pos="9900"/>
        </w:tabs>
        <w:rPr>
          <w:rFonts w:ascii="Arial" w:hAnsi="Arial" w:cs="Arial"/>
          <w:b/>
          <w:bCs/>
        </w:rPr>
      </w:pPr>
      <w:r>
        <w:rPr>
          <w:rFonts w:ascii="Arial" w:hAnsi="Arial" w:cs="Arial"/>
          <w:b/>
          <w:bCs/>
        </w:rPr>
        <w:t>Chengdu, China</w:t>
      </w:r>
    </w:p>
    <w:p w14:paraId="1EE8BBCC" w14:textId="1188E7F7" w:rsidR="003C5021" w:rsidRPr="006361ED" w:rsidRDefault="00897FFC" w:rsidP="003C5021">
      <w:pPr>
        <w:tabs>
          <w:tab w:val="right" w:pos="9900"/>
        </w:tabs>
        <w:rPr>
          <w:rFonts w:ascii="Arial" w:hAnsi="Arial" w:cs="Arial"/>
          <w:b/>
          <w:bCs/>
        </w:rPr>
      </w:pPr>
      <w:r>
        <w:rPr>
          <w:rFonts w:ascii="Arial" w:hAnsi="Arial" w:cs="Arial"/>
          <w:b/>
          <w:bCs/>
        </w:rPr>
        <w:t>Oct</w:t>
      </w:r>
      <w:r w:rsidR="003C5021" w:rsidRPr="006361ED">
        <w:rPr>
          <w:rFonts w:ascii="Arial" w:hAnsi="Arial" w:cs="Arial"/>
          <w:b/>
          <w:bCs/>
        </w:rPr>
        <w:t xml:space="preserve">. </w:t>
      </w:r>
      <w:r>
        <w:rPr>
          <w:rFonts w:ascii="Arial" w:hAnsi="Arial" w:cs="Arial"/>
          <w:b/>
          <w:bCs/>
        </w:rPr>
        <w:t>8</w:t>
      </w:r>
      <w:r w:rsidR="003C5021" w:rsidRPr="006361ED">
        <w:rPr>
          <w:rFonts w:ascii="Arial" w:hAnsi="Arial" w:cs="Arial"/>
          <w:b/>
          <w:bCs/>
        </w:rPr>
        <w:t xml:space="preserve">th – </w:t>
      </w:r>
      <w:r>
        <w:rPr>
          <w:rFonts w:ascii="Arial" w:hAnsi="Arial" w:cs="Arial"/>
          <w:b/>
          <w:bCs/>
        </w:rPr>
        <w:t>Oct</w:t>
      </w:r>
      <w:r w:rsidR="003C5021" w:rsidRPr="006361ED">
        <w:rPr>
          <w:rFonts w:ascii="Arial" w:hAnsi="Arial" w:cs="Arial"/>
          <w:b/>
          <w:bCs/>
        </w:rPr>
        <w:t xml:space="preserve">. </w:t>
      </w:r>
      <w:r>
        <w:rPr>
          <w:rFonts w:ascii="Arial" w:hAnsi="Arial" w:cs="Arial"/>
          <w:b/>
          <w:bCs/>
        </w:rPr>
        <w:t>12</w:t>
      </w:r>
      <w:r w:rsidR="003C5021" w:rsidRPr="006361ED">
        <w:rPr>
          <w:rFonts w:ascii="Arial" w:hAnsi="Arial" w:cs="Arial"/>
          <w:b/>
          <w:bCs/>
        </w:rPr>
        <w:t xml:space="preserve">th, 2018  </w:t>
      </w:r>
    </w:p>
    <w:p w14:paraId="46418894" w14:textId="0C67DD92" w:rsidR="000055DC" w:rsidRPr="00001EBE" w:rsidRDefault="000055DC" w:rsidP="00C418D9">
      <w:pPr>
        <w:rPr>
          <w:rFonts w:ascii="Arial" w:hAnsi="Arial" w:cs="Arial"/>
        </w:rPr>
      </w:pPr>
    </w:p>
    <w:p w14:paraId="7B424D61" w14:textId="77777777" w:rsidR="007560B7" w:rsidRPr="00001EBE" w:rsidRDefault="007560B7" w:rsidP="00C418D9">
      <w:pPr>
        <w:rPr>
          <w:rFonts w:ascii="Arial" w:hAnsi="Arial" w:cs="Arial"/>
          <w:lang w:eastAsia="en-US"/>
        </w:rPr>
      </w:pPr>
    </w:p>
    <w:p w14:paraId="399F8BF5" w14:textId="34AEEEA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001EBE">
        <w:rPr>
          <w:rFonts w:ascii="Arial" w:hAnsi="Arial" w:cs="Arial"/>
          <w:b/>
        </w:rPr>
        <w:t>3.1</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143FE033" w14:textId="4E678AA6" w:rsidR="00B438DE" w:rsidRPr="006361ED" w:rsidRDefault="00B438DE" w:rsidP="00897FFC">
      <w:pPr>
        <w:pStyle w:val="LGTdoc1"/>
        <w:spacing w:beforeLines="0" w:before="120" w:after="0" w:afterAutospacing="0"/>
        <w:rPr>
          <w:b w:val="0"/>
          <w:sz w:val="20"/>
        </w:rPr>
      </w:pPr>
      <w:r w:rsidRPr="006361ED">
        <w:rPr>
          <w:b w:val="0"/>
          <w:sz w:val="20"/>
        </w:rPr>
        <w:t>In RAN</w:t>
      </w:r>
      <w:r w:rsidR="00897FFC">
        <w:rPr>
          <w:b w:val="0"/>
          <w:sz w:val="20"/>
        </w:rPr>
        <w:t>1</w:t>
      </w:r>
      <w:r w:rsidRPr="006361ED">
        <w:rPr>
          <w:b w:val="0"/>
          <w:sz w:val="20"/>
        </w:rPr>
        <w:t>#</w:t>
      </w:r>
      <w:r w:rsidR="00897FFC">
        <w:rPr>
          <w:b w:val="0"/>
          <w:sz w:val="20"/>
        </w:rPr>
        <w:t xml:space="preserve">94, the multiple aspects on the NR-U DL signals and channels are summarized in </w:t>
      </w:r>
      <w:r w:rsidRPr="006361ED">
        <w:rPr>
          <w:b w:val="0"/>
          <w:sz w:val="20"/>
        </w:rPr>
        <w:t>[1]</w:t>
      </w:r>
      <w:r w:rsidR="00897FFC">
        <w:rPr>
          <w:b w:val="0"/>
          <w:sz w:val="20"/>
        </w:rPr>
        <w:t>.</w:t>
      </w:r>
      <w:r w:rsidRPr="006361ED">
        <w:rPr>
          <w:b w:val="0"/>
          <w:sz w:val="20"/>
        </w:rPr>
        <w:t xml:space="preserve"> </w:t>
      </w:r>
    </w:p>
    <w:p w14:paraId="3BE56AB3" w14:textId="77777777" w:rsidR="00897FFC" w:rsidRDefault="00897FFC" w:rsidP="00C418D9"/>
    <w:p w14:paraId="5F53D876" w14:textId="6A866067" w:rsidR="00242725" w:rsidRPr="00242725" w:rsidRDefault="00897FFC" w:rsidP="00C418D9">
      <w:r>
        <w:t>In this contribution, we discuss these design aspects and provide corresponding analyses and proposals</w:t>
      </w:r>
      <w:r w:rsidR="00EA6DBE">
        <w:t>.</w:t>
      </w:r>
    </w:p>
    <w:p w14:paraId="01D5C5C2" w14:textId="5289F913" w:rsidR="00B559A2" w:rsidRPr="00985B1D" w:rsidRDefault="00897FFC" w:rsidP="00985B1D">
      <w:pPr>
        <w:pStyle w:val="Heading1"/>
        <w:numPr>
          <w:ilvl w:val="0"/>
          <w:numId w:val="3"/>
        </w:numPr>
      </w:pPr>
      <w:r>
        <w:t>NR-U DRS</w:t>
      </w:r>
    </w:p>
    <w:p w14:paraId="68F96C9A" w14:textId="7EF937ED" w:rsidR="00C00336" w:rsidRPr="00C418D9" w:rsidRDefault="00C00336" w:rsidP="00C418D9">
      <w:r w:rsidRPr="00C418D9">
        <w:t>To minimize changes with respect to NR</w:t>
      </w:r>
      <w:r w:rsidR="00E41CE1" w:rsidRPr="00C418D9">
        <w:t>,</w:t>
      </w:r>
      <w:r w:rsidRPr="00C418D9">
        <w:t xml:space="preserve"> it is desirable to </w:t>
      </w:r>
      <w:r w:rsidR="00E41CE1" w:rsidRPr="00C418D9">
        <w:t>build</w:t>
      </w:r>
      <w:r w:rsidRPr="00C418D9">
        <w:t xml:space="preserve"> the </w:t>
      </w:r>
      <w:r w:rsidR="00D54AB3">
        <w:t xml:space="preserve">NR-U DRS </w:t>
      </w:r>
      <w:r w:rsidRPr="00C418D9">
        <w:t xml:space="preserve">waveforms </w:t>
      </w:r>
      <w:r w:rsidR="00675837">
        <w:t>based on</w:t>
      </w:r>
      <w:r w:rsidR="00E41CE1" w:rsidRPr="00C418D9">
        <w:t xml:space="preserve"> NR waveforms.</w:t>
      </w:r>
    </w:p>
    <w:p w14:paraId="10BCB698" w14:textId="77777777" w:rsidR="000F5136" w:rsidRDefault="000F5136" w:rsidP="000F5136">
      <w:r>
        <w:t>In RAN1#93 the following was agreed with respect to SSB:</w:t>
      </w:r>
    </w:p>
    <w:p w14:paraId="32B5A06A" w14:textId="77777777" w:rsidR="000F5136" w:rsidRPr="001211DA" w:rsidRDefault="000F5136" w:rsidP="00527B28">
      <w:pPr>
        <w:widowControl/>
        <w:numPr>
          <w:ilvl w:val="0"/>
          <w:numId w:val="11"/>
        </w:numPr>
        <w:wordWrap/>
        <w:overflowPunct/>
        <w:autoSpaceDE/>
        <w:autoSpaceDN/>
        <w:adjustRightInd/>
        <w:spacing w:after="0"/>
        <w:jc w:val="left"/>
        <w:textAlignment w:val="auto"/>
        <w:rPr>
          <w:lang w:eastAsia="x-none"/>
        </w:rPr>
      </w:pPr>
      <w:r w:rsidRPr="001211DA">
        <w:rPr>
          <w:lang w:eastAsia="x-none"/>
        </w:rPr>
        <w:t>NR-U should have a signal that contains at least SS/PBCH block burst set transmission</w:t>
      </w:r>
    </w:p>
    <w:p w14:paraId="7CD7C903"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FFS: Other channels and signals transmitted together as part of the signal</w:t>
      </w:r>
    </w:p>
    <w:p w14:paraId="7D47755E" w14:textId="77777777" w:rsidR="000F5136" w:rsidRPr="001211DA" w:rsidRDefault="000F5136" w:rsidP="00527B28">
      <w:pPr>
        <w:widowControl/>
        <w:numPr>
          <w:ilvl w:val="0"/>
          <w:numId w:val="11"/>
        </w:numPr>
        <w:wordWrap/>
        <w:overflowPunct/>
        <w:autoSpaceDE/>
        <w:autoSpaceDN/>
        <w:adjustRightInd/>
        <w:spacing w:after="0"/>
        <w:jc w:val="left"/>
        <w:textAlignment w:val="auto"/>
        <w:rPr>
          <w:lang w:eastAsia="x-none"/>
        </w:rPr>
      </w:pPr>
      <w:r w:rsidRPr="001211DA">
        <w:rPr>
          <w:lang w:eastAsia="x-none"/>
        </w:rPr>
        <w:t>The design of this signal should consider the following characteristics specific to unlicensed band operation</w:t>
      </w:r>
    </w:p>
    <w:p w14:paraId="396E8BF6" w14:textId="77777777" w:rsidR="000F5136"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60FC3D19" w14:textId="77777777" w:rsidR="000F5136" w:rsidRPr="001211DA" w:rsidRDefault="000F5136" w:rsidP="00527B28">
      <w:pPr>
        <w:widowControl/>
        <w:numPr>
          <w:ilvl w:val="2"/>
          <w:numId w:val="11"/>
        </w:numPr>
        <w:wordWrap/>
        <w:overflowPunct/>
        <w:autoSpaceDE/>
        <w:autoSpaceDN/>
        <w:adjustRightInd/>
        <w:spacing w:after="0"/>
        <w:jc w:val="left"/>
        <w:textAlignment w:val="auto"/>
        <w:rPr>
          <w:lang w:eastAsia="x-none"/>
        </w:rPr>
      </w:pPr>
      <w:r>
        <w:rPr>
          <w:lang w:eastAsia="x-none"/>
        </w:rPr>
        <w:t>FFS: Whether any gaps are needed for beam switching and, if needed, their duration</w:t>
      </w:r>
    </w:p>
    <w:p w14:paraId="47C0D507"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The occupied channel bandwidth is satisfied (although this may not be a requirement)</w:t>
      </w:r>
    </w:p>
    <w:p w14:paraId="4BB94B6D"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Strive to minimize the channel occupancy time of the signal</w:t>
      </w:r>
    </w:p>
    <w:p w14:paraId="1E8F854B" w14:textId="77777777" w:rsidR="000F5136" w:rsidRPr="001211DA" w:rsidRDefault="000F5136" w:rsidP="00527B28">
      <w:pPr>
        <w:widowControl/>
        <w:numPr>
          <w:ilvl w:val="1"/>
          <w:numId w:val="11"/>
        </w:numPr>
        <w:wordWrap/>
        <w:overflowPunct/>
        <w:autoSpaceDE/>
        <w:autoSpaceDN/>
        <w:adjustRightInd/>
        <w:spacing w:after="0"/>
        <w:jc w:val="left"/>
        <w:textAlignment w:val="auto"/>
      </w:pPr>
      <w:r w:rsidRPr="001211DA">
        <w:rPr>
          <w:lang w:eastAsia="x-none"/>
        </w:rPr>
        <w:t>Characteristics that may facilitate fast channel access</w:t>
      </w:r>
    </w:p>
    <w:p w14:paraId="51C6F256" w14:textId="77777777" w:rsidR="008E1472" w:rsidRDefault="008E1472" w:rsidP="002008B9"/>
    <w:p w14:paraId="2F507D58" w14:textId="7A7F6D33" w:rsidR="007D338D" w:rsidRDefault="002008B9" w:rsidP="002008B9">
      <w:r>
        <w:t xml:space="preserve">In NR, the initial acquisition and initial access only define 15Khz and 30Khz.  For SSB transmission, due to the PSD limit, the performance of an SSB with 30Khz SCS yields similar performance as an SSB with 60Khz SCS with low delay spread channel. This is shown </w:t>
      </w:r>
      <w:r w:rsidRPr="007D03A7">
        <w:t xml:space="preserve">in </w:t>
      </w:r>
      <w:r w:rsidR="00B438DE">
        <w:fldChar w:fldCharType="begin"/>
      </w:r>
      <w:r w:rsidR="00B438DE">
        <w:instrText xml:space="preserve"> REF _Ref521674581 \h </w:instrText>
      </w:r>
      <w:r w:rsidR="00B438DE">
        <w:fldChar w:fldCharType="separate"/>
      </w:r>
      <w:r w:rsidR="00CD120C">
        <w:t xml:space="preserve">Figure </w:t>
      </w:r>
      <w:r w:rsidR="00CD120C">
        <w:rPr>
          <w:noProof/>
        </w:rPr>
        <w:t>1</w:t>
      </w:r>
      <w:r w:rsidR="00B438DE">
        <w:fldChar w:fldCharType="end"/>
      </w:r>
      <w:r w:rsidR="00B438DE">
        <w:t xml:space="preserve"> </w:t>
      </w:r>
      <w:r>
        <w:t>and</w:t>
      </w:r>
      <w:r w:rsidR="00B438DE">
        <w:t xml:space="preserve"> </w:t>
      </w:r>
      <w:r w:rsidR="00B438DE">
        <w:fldChar w:fldCharType="begin"/>
      </w:r>
      <w:r w:rsidR="00B438DE">
        <w:instrText xml:space="preserve"> REF _Ref521674572 \h </w:instrText>
      </w:r>
      <w:r w:rsidR="00B438DE">
        <w:fldChar w:fldCharType="separate"/>
      </w:r>
      <w:r w:rsidR="00CD120C">
        <w:t xml:space="preserve">Figure </w:t>
      </w:r>
      <w:r w:rsidR="00CD120C">
        <w:rPr>
          <w:noProof/>
        </w:rPr>
        <w:t>2</w:t>
      </w:r>
      <w:r w:rsidR="00B438DE">
        <w:fldChar w:fldCharType="end"/>
      </w:r>
      <w:r>
        <w:t xml:space="preserve">. </w:t>
      </w:r>
    </w:p>
    <w:p w14:paraId="2D78A0E2" w14:textId="44E438B5" w:rsidR="002008B9" w:rsidRDefault="002008B9" w:rsidP="002008B9">
      <w:r>
        <w:t>With 60Khz SCS for SSB, the SSB detection complexity is increased due to the increased SSB transmission bandwidth compared to 30Khz SCS. The additional signa</w:t>
      </w:r>
      <w:r w:rsidR="0000016E">
        <w:t>l</w:t>
      </w:r>
      <w:r>
        <w:t>ling change may also be required in PBCH when the 60Khz SCS is added for the initial acquisition. On the other hand, the 60Khz SCS for both SSB and data allows easier channel multiplexing from gNB’s transmission.</w:t>
      </w:r>
      <w:r w:rsidR="00BD10C6">
        <w:t xml:space="preserve"> It also allows less time </w:t>
      </w:r>
      <w:r w:rsidR="004716CF">
        <w:t xml:space="preserve">span </w:t>
      </w:r>
      <w:r w:rsidR="00BD10C6">
        <w:t xml:space="preserve">for SSB </w:t>
      </w:r>
      <w:r w:rsidR="00B438DE">
        <w:t xml:space="preserve">burst set </w:t>
      </w:r>
      <w:r w:rsidR="00BD10C6">
        <w:t>transmission, which is more beneficial</w:t>
      </w:r>
      <w:r w:rsidR="004716CF">
        <w:t xml:space="preserve"> for DRS transmission with shorter duration </w:t>
      </w:r>
      <w:r w:rsidR="00113347">
        <w:t xml:space="preserve">for low LBT category </w:t>
      </w:r>
      <w:r w:rsidR="00864AD3">
        <w:t>(1ms can fit 8 SSBs with 60Khz SCS)</w:t>
      </w:r>
      <w:r w:rsidR="00BD10C6">
        <w:t>.</w:t>
      </w:r>
      <w:r w:rsidR="008E1472">
        <w:t xml:space="preserve"> On the other hand, if RMSI needs to be delivered, and there is limited resource to FDM RSMI PDSCH with SSBs within 20MHz b</w:t>
      </w:r>
      <w:r w:rsidR="00572A50">
        <w:t>andwidth, the DRS to transmit 8 SSBs may not be always shorter than 1ms. As a result, the benefit of supporting shorter DRS burst using 60KHz SCS SSB is more obvious when the SSBs are not cell defining.</w:t>
      </w:r>
    </w:p>
    <w:p w14:paraId="07C0BCE5" w14:textId="77777777" w:rsidR="002008B9" w:rsidRDefault="002008B9" w:rsidP="00BB496F">
      <w:pPr>
        <w:jc w:val="center"/>
      </w:pPr>
      <w:r>
        <w:rPr>
          <w:noProof/>
          <w:lang w:val="en-US" w:eastAsia="en-US"/>
        </w:rPr>
        <w:lastRenderedPageBreak/>
        <w:drawing>
          <wp:inline distT="0" distB="0" distL="0" distR="0" wp14:anchorId="490DF705" wp14:editId="37CA69F0">
            <wp:extent cx="5017477" cy="2562811"/>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5024384" cy="2566339"/>
                    </a:xfrm>
                    <a:prstGeom prst="rect">
                      <a:avLst/>
                    </a:prstGeom>
                  </pic:spPr>
                </pic:pic>
              </a:graphicData>
            </a:graphic>
          </wp:inline>
        </w:drawing>
      </w:r>
    </w:p>
    <w:p w14:paraId="081B58EA" w14:textId="5788D5F5" w:rsidR="002008B9" w:rsidRDefault="002008B9" w:rsidP="00BB496F">
      <w:pPr>
        <w:pStyle w:val="Caption"/>
        <w:jc w:val="center"/>
      </w:pPr>
      <w:bookmarkStart w:id="3" w:name="_Ref521674581"/>
      <w:r>
        <w:t xml:space="preserve">Figure </w:t>
      </w:r>
      <w:r>
        <w:fldChar w:fldCharType="begin"/>
      </w:r>
      <w:r>
        <w:instrText xml:space="preserve"> SEQ Figure \* ARABIC </w:instrText>
      </w:r>
      <w:r>
        <w:fldChar w:fldCharType="separate"/>
      </w:r>
      <w:r w:rsidR="00CD120C">
        <w:rPr>
          <w:noProof/>
        </w:rPr>
        <w:t>1</w:t>
      </w:r>
      <w:r>
        <w:rPr>
          <w:noProof/>
        </w:rPr>
        <w:fldChar w:fldCharType="end"/>
      </w:r>
      <w:bookmarkEnd w:id="3"/>
      <w:r>
        <w:rPr>
          <w:noProof/>
        </w:rPr>
        <w:t>.</w:t>
      </w:r>
      <w:r>
        <w:t xml:space="preserve"> SSB detection performance with 60Khz SCS</w:t>
      </w:r>
    </w:p>
    <w:p w14:paraId="1C2EB392" w14:textId="77777777" w:rsidR="002008B9" w:rsidRDefault="002008B9" w:rsidP="00BB496F">
      <w:pPr>
        <w:jc w:val="center"/>
      </w:pPr>
      <w:r>
        <w:rPr>
          <w:noProof/>
          <w:lang w:val="en-US" w:eastAsia="en-US"/>
        </w:rPr>
        <w:drawing>
          <wp:inline distT="0" distB="0" distL="0" distR="0" wp14:anchorId="6B4EDDF9" wp14:editId="4BA685BA">
            <wp:extent cx="5205046" cy="2658617"/>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5213668" cy="2663021"/>
                    </a:xfrm>
                    <a:prstGeom prst="rect">
                      <a:avLst/>
                    </a:prstGeom>
                  </pic:spPr>
                </pic:pic>
              </a:graphicData>
            </a:graphic>
          </wp:inline>
        </w:drawing>
      </w:r>
    </w:p>
    <w:p w14:paraId="46ABA21C" w14:textId="1D574663" w:rsidR="002008B9" w:rsidRDefault="002008B9" w:rsidP="00BB496F">
      <w:pPr>
        <w:pStyle w:val="Caption"/>
        <w:jc w:val="center"/>
      </w:pPr>
      <w:bookmarkStart w:id="4" w:name="_Ref521674572"/>
      <w:r>
        <w:t xml:space="preserve">Figure </w:t>
      </w:r>
      <w:r>
        <w:fldChar w:fldCharType="begin"/>
      </w:r>
      <w:r>
        <w:instrText xml:space="preserve"> SEQ Figure \* ARABIC </w:instrText>
      </w:r>
      <w:r>
        <w:fldChar w:fldCharType="separate"/>
      </w:r>
      <w:r w:rsidR="00CD120C">
        <w:rPr>
          <w:noProof/>
        </w:rPr>
        <w:t>2</w:t>
      </w:r>
      <w:r>
        <w:rPr>
          <w:noProof/>
        </w:rPr>
        <w:fldChar w:fldCharType="end"/>
      </w:r>
      <w:bookmarkEnd w:id="4"/>
      <w:r>
        <w:rPr>
          <w:noProof/>
        </w:rPr>
        <w:t>.</w:t>
      </w:r>
      <w:r>
        <w:t xml:space="preserve"> SSB detection performance with 30Khz SCS</w:t>
      </w:r>
    </w:p>
    <w:p w14:paraId="1B1D2A12" w14:textId="77777777" w:rsidR="00E82DB4" w:rsidRDefault="002008B9" w:rsidP="00BB496F">
      <w:r>
        <w:t>Based on the above simulations, we can make the following observations</w:t>
      </w:r>
      <w:r w:rsidR="00B438DE">
        <w:t xml:space="preserve">: </w:t>
      </w:r>
      <w:r w:rsidR="00F53A05">
        <w:t>i</w:t>
      </w:r>
      <w:r w:rsidR="005D1388">
        <w:t xml:space="preserve">t </w:t>
      </w:r>
      <w:r w:rsidR="00B438DE">
        <w:t xml:space="preserve">is </w:t>
      </w:r>
      <w:r w:rsidR="005D1388">
        <w:t xml:space="preserve">beneficial to </w:t>
      </w:r>
      <w:r w:rsidR="00B438DE">
        <w:t>support</w:t>
      </w:r>
      <w:r w:rsidR="005D1388">
        <w:t xml:space="preserve"> both 30Khz and 60Khz SCS for SSB transmission to consider different use cases. </w:t>
      </w:r>
    </w:p>
    <w:p w14:paraId="6C858307" w14:textId="5429F5BB" w:rsidR="00E82DB4" w:rsidRDefault="00E82DB4" w:rsidP="00BB496F">
      <w:r>
        <w:t>However, to minimize UE receiver complexity</w:t>
      </w:r>
      <w:r w:rsidR="00CB040D">
        <w:t xml:space="preserve"> and reduce search time</w:t>
      </w:r>
      <w:r>
        <w:t xml:space="preserve">, the blind hypothesis testing on SCS used for SSB needs to be avoided. Therefore, when both 30Khz and 60Khz SCS are allowed for SSB in NR-U, how to avoid blind search on SSB numerology needs to be considered. </w:t>
      </w:r>
    </w:p>
    <w:p w14:paraId="4F7965D6" w14:textId="77777777" w:rsidR="00E82DB4" w:rsidRDefault="00E82DB4" w:rsidP="002008B9">
      <w:pPr>
        <w:pStyle w:val="proposal"/>
      </w:pPr>
    </w:p>
    <w:p w14:paraId="081281E6" w14:textId="0A5BA621" w:rsidR="002008B9" w:rsidRDefault="002008B9" w:rsidP="002008B9">
      <w:pPr>
        <w:pStyle w:val="proposal"/>
      </w:pPr>
      <w:bookmarkStart w:id="5" w:name="a"/>
      <w:r w:rsidRPr="00C418D9">
        <w:t xml:space="preserve">Observation </w:t>
      </w:r>
      <w:r>
        <w:rPr>
          <w:noProof/>
        </w:rPr>
        <w:fldChar w:fldCharType="begin"/>
      </w:r>
      <w:r>
        <w:rPr>
          <w:noProof/>
        </w:rPr>
        <w:instrText xml:space="preserve"> seq prop </w:instrText>
      </w:r>
      <w:r>
        <w:rPr>
          <w:noProof/>
        </w:rPr>
        <w:fldChar w:fldCharType="separate"/>
      </w:r>
      <w:r w:rsidR="00CD120C">
        <w:rPr>
          <w:noProof/>
        </w:rPr>
        <w:t>1</w:t>
      </w:r>
      <w:r>
        <w:rPr>
          <w:noProof/>
        </w:rPr>
        <w:fldChar w:fldCharType="end"/>
      </w:r>
      <w:r w:rsidRPr="00C418D9">
        <w:t xml:space="preserve">: SCS for SSB in NR-U </w:t>
      </w:r>
      <w:r>
        <w:t>SUB-7GHZ BAND</w:t>
      </w:r>
      <w:r w:rsidRPr="00C418D9">
        <w:t xml:space="preserve"> should consider the trade-off on the performance, implementation complexity</w:t>
      </w:r>
      <w:r w:rsidR="005D1388">
        <w:t>, signaling change</w:t>
      </w:r>
      <w:r w:rsidR="00B438DE">
        <w:t xml:space="preserve"> </w:t>
      </w:r>
      <w:r w:rsidRPr="00C418D9">
        <w:t>on top of NR</w:t>
      </w:r>
      <w:r w:rsidR="00B438DE">
        <w:t xml:space="preserve"> as well as the LBT </w:t>
      </w:r>
      <w:r w:rsidR="00E82DB4">
        <w:t>impact</w:t>
      </w:r>
      <w:r w:rsidRPr="00C418D9">
        <w:t xml:space="preserve">. </w:t>
      </w:r>
      <w:r w:rsidR="00B438DE">
        <w:t>It is</w:t>
      </w:r>
      <w:r w:rsidR="005D1388">
        <w:t xml:space="preserve"> </w:t>
      </w:r>
      <w:r w:rsidR="00E82DB4">
        <w:t xml:space="preserve">in general </w:t>
      </w:r>
      <w:r w:rsidR="005D1388">
        <w:t>beneficial</w:t>
      </w:r>
      <w:r w:rsidR="000A5816">
        <w:t xml:space="preserve"> to </w:t>
      </w:r>
      <w:r w:rsidR="00B438DE">
        <w:t>support</w:t>
      </w:r>
      <w:r w:rsidR="000A5816">
        <w:t xml:space="preserve"> both 30Khz SCS and 60Khz SCS for SSB transmissions</w:t>
      </w:r>
      <w:r w:rsidR="00E82DB4">
        <w:t xml:space="preserve"> for different use case, however, how to avoid blind testing on SSB numerology needs to be carefully considered</w:t>
      </w:r>
      <w:r w:rsidR="000A5816">
        <w:t>.</w:t>
      </w:r>
    </w:p>
    <w:bookmarkEnd w:id="5"/>
    <w:p w14:paraId="01C3859A" w14:textId="77777777" w:rsidR="00E82DB4" w:rsidRDefault="00E82DB4" w:rsidP="005D1388">
      <w:pPr>
        <w:pStyle w:val="proposal"/>
      </w:pPr>
    </w:p>
    <w:p w14:paraId="7EF03083" w14:textId="081FA1CB" w:rsidR="005D1388" w:rsidRDefault="005D1388" w:rsidP="005D1388">
      <w:pPr>
        <w:pStyle w:val="proposal"/>
      </w:pPr>
      <w:bookmarkStart w:id="6" w:name="b"/>
      <w:r w:rsidRPr="00C418D9">
        <w:t xml:space="preserve">Proposal </w:t>
      </w:r>
      <w:r w:rsidR="00190501">
        <w:fldChar w:fldCharType="begin"/>
      </w:r>
      <w:r w:rsidR="00190501">
        <w:instrText xml:space="preserve"> seq prop </w:instrText>
      </w:r>
      <w:r w:rsidR="00190501">
        <w:fldChar w:fldCharType="separate"/>
      </w:r>
      <w:r w:rsidR="00CD120C">
        <w:rPr>
          <w:noProof/>
        </w:rPr>
        <w:t>2</w:t>
      </w:r>
      <w:r w:rsidR="00190501">
        <w:fldChar w:fldCharType="end"/>
      </w:r>
      <w:r w:rsidRPr="00C418D9">
        <w:t>: SSB transmission</w:t>
      </w:r>
      <w:r>
        <w:t xml:space="preserve"> with 60Khz SCS</w:t>
      </w:r>
      <w:r w:rsidRPr="00C418D9">
        <w:t xml:space="preserve"> </w:t>
      </w:r>
      <w:r w:rsidR="00FD52DD">
        <w:t>can be</w:t>
      </w:r>
      <w:r w:rsidR="00E82DB4">
        <w:t xml:space="preserve"> considered for NR-U</w:t>
      </w:r>
      <w:r w:rsidR="000A5816">
        <w:t xml:space="preserve">. </w:t>
      </w:r>
      <w:r w:rsidR="00E82DB4">
        <w:t xml:space="preserve">How to avoid blind testing on SSB numerology needs to be carefully considered </w:t>
      </w:r>
      <w:r w:rsidR="00FD52DD">
        <w:t xml:space="preserve">if </w:t>
      </w:r>
      <w:r w:rsidR="00E82DB4">
        <w:t>both 30Khz and 60Khz SCS are allowed for SSB transmission</w:t>
      </w:r>
      <w:r w:rsidR="000A5816">
        <w:t>.</w:t>
      </w:r>
    </w:p>
    <w:bookmarkEnd w:id="6"/>
    <w:p w14:paraId="23DD20F0" w14:textId="77777777" w:rsidR="00E82DB4" w:rsidRDefault="00E82DB4" w:rsidP="005D1388">
      <w:pPr>
        <w:pStyle w:val="proposal"/>
      </w:pPr>
    </w:p>
    <w:p w14:paraId="37A49F7B" w14:textId="042B00BD" w:rsidR="00AC1525" w:rsidRDefault="00AC1525" w:rsidP="000C6316">
      <w:pPr>
        <w:rPr>
          <w:lang w:eastAsia="en-US"/>
        </w:rPr>
      </w:pPr>
      <w:r>
        <w:t>In RAN1#93 the following was agreed with respect to the initial DL/UL BWP in NR-U:</w:t>
      </w:r>
    </w:p>
    <w:p w14:paraId="7145B9F5" w14:textId="77777777" w:rsidR="00AC1525" w:rsidRDefault="00AC1525" w:rsidP="00527B28">
      <w:pPr>
        <w:pStyle w:val="ListParagraph"/>
        <w:numPr>
          <w:ilvl w:val="0"/>
          <w:numId w:val="12"/>
        </w:numPr>
        <w:overflowPunct/>
        <w:adjustRightInd/>
        <w:spacing w:after="0" w:line="259" w:lineRule="auto"/>
        <w:contextualSpacing/>
        <w:textAlignment w:val="auto"/>
      </w:pPr>
      <w:r>
        <w:t>Initial active DL/UL BWP is approximately 20MHz for 5GHz band</w:t>
      </w:r>
    </w:p>
    <w:p w14:paraId="1AFBEC6F" w14:textId="77777777" w:rsidR="00AC1525" w:rsidRDefault="00AC1525" w:rsidP="00527B28">
      <w:pPr>
        <w:pStyle w:val="ListParagraph"/>
        <w:numPr>
          <w:ilvl w:val="1"/>
          <w:numId w:val="12"/>
        </w:numPr>
        <w:overflowPunct/>
        <w:adjustRightInd/>
        <w:spacing w:after="0" w:line="259" w:lineRule="auto"/>
        <w:contextualSpacing/>
        <w:textAlignment w:val="auto"/>
      </w:pPr>
      <w:r>
        <w:t>The final value will be quantized to number of PRBs</w:t>
      </w:r>
    </w:p>
    <w:p w14:paraId="4DAA1EB0" w14:textId="77777777" w:rsidR="00AC1525" w:rsidRDefault="00AC1525" w:rsidP="00527B28">
      <w:pPr>
        <w:pStyle w:val="ListParagraph"/>
        <w:numPr>
          <w:ilvl w:val="0"/>
          <w:numId w:val="12"/>
        </w:numPr>
        <w:overflowPunct/>
        <w:adjustRightInd/>
        <w:spacing w:after="0" w:line="259" w:lineRule="auto"/>
        <w:contextualSpacing/>
        <w:textAlignment w:val="auto"/>
      </w:pPr>
      <w:r>
        <w:lastRenderedPageBreak/>
        <w:t>Initial active DL/UL BWP is approximately 20MHz for 6GHz band if similar channelization as 5GHz band is used for 6GHz band</w:t>
      </w:r>
    </w:p>
    <w:p w14:paraId="126820E7" w14:textId="77777777" w:rsidR="00AC1525" w:rsidRDefault="00AC1525" w:rsidP="00527B28">
      <w:pPr>
        <w:pStyle w:val="ListParagraph"/>
        <w:numPr>
          <w:ilvl w:val="0"/>
          <w:numId w:val="12"/>
        </w:numPr>
        <w:overflowPunct/>
        <w:adjustRightInd/>
        <w:spacing w:after="0" w:line="259" w:lineRule="auto"/>
        <w:contextualSpacing/>
        <w:textAlignment w:val="auto"/>
      </w:pPr>
      <w:r>
        <w:t>FFS: Initial active DL/UL BWP for other applicable bands, including 60GHz</w:t>
      </w:r>
    </w:p>
    <w:p w14:paraId="0EDABF06" w14:textId="77777777" w:rsidR="00ED43F6" w:rsidRDefault="00ED43F6" w:rsidP="007D338D"/>
    <w:p w14:paraId="102B5B29" w14:textId="2B8E07E3" w:rsidR="005C7BA6" w:rsidRDefault="007D338D" w:rsidP="007D338D">
      <w:r>
        <w:t xml:space="preserve">With 30Khz SCS, the SSB does not occupy the entire </w:t>
      </w:r>
      <w:r w:rsidR="00BD10C6">
        <w:t>initial BWP</w:t>
      </w:r>
      <w:r>
        <w:t xml:space="preserve"> and </w:t>
      </w:r>
      <w:r w:rsidR="00BD10C6">
        <w:t>it is beneficial to allow RMSI to be multiplexed with SSB in frequency domain</w:t>
      </w:r>
      <w:r>
        <w:t>.</w:t>
      </w:r>
      <w:r w:rsidR="00BD10C6">
        <w:t xml:space="preserve"> In NR, </w:t>
      </w:r>
      <w:r w:rsidR="005C7BA6">
        <w:t>TDM multiplexing</w:t>
      </w:r>
      <w:r w:rsidR="00BD10C6">
        <w:t xml:space="preserve"> </w:t>
      </w:r>
      <w:r w:rsidR="00310591">
        <w:t xml:space="preserve">of </w:t>
      </w:r>
      <w:r w:rsidR="00FC0EE8">
        <w:t xml:space="preserve">SSB and </w:t>
      </w:r>
      <w:r w:rsidR="005C7BA6">
        <w:t>RMSI coreset is supported and FDM of RMSI PDSCH and SSB is supported by scheduling decision and default PDSCH SLIV configuration. However, more flexibility in the PDSCH SLIV configuration might be needed to naturally support SSB/RMSI coreset/RMSI PDSCH delivery with no gap in the transmission.</w:t>
      </w:r>
    </w:p>
    <w:p w14:paraId="0D3D0AB9" w14:textId="12CDBA15" w:rsidR="005C7BA6" w:rsidRPr="005C7BA6" w:rsidRDefault="005C7BA6" w:rsidP="007D338D">
      <w:pPr>
        <w:rPr>
          <w:b/>
        </w:rPr>
      </w:pPr>
      <w:bookmarkStart w:id="7" w:name="c"/>
      <w:r>
        <w:rPr>
          <w:b/>
        </w:rPr>
        <w:t xml:space="preserve">Proposal </w:t>
      </w:r>
      <w:r>
        <w:rPr>
          <w:b/>
        </w:rPr>
        <w:fldChar w:fldCharType="begin"/>
      </w:r>
      <w:r>
        <w:rPr>
          <w:b/>
        </w:rPr>
        <w:instrText xml:space="preserve"> seq prop </w:instrText>
      </w:r>
      <w:r>
        <w:rPr>
          <w:b/>
        </w:rPr>
        <w:fldChar w:fldCharType="separate"/>
      </w:r>
      <w:r w:rsidR="00CD120C">
        <w:rPr>
          <w:b/>
          <w:noProof/>
        </w:rPr>
        <w:t>3</w:t>
      </w:r>
      <w:r>
        <w:rPr>
          <w:b/>
        </w:rPr>
        <w:fldChar w:fldCharType="end"/>
      </w:r>
      <w:r>
        <w:rPr>
          <w:b/>
        </w:rPr>
        <w:t xml:space="preserve">: </w:t>
      </w:r>
      <w:r w:rsidRPr="005C7BA6">
        <w:rPr>
          <w:b/>
        </w:rPr>
        <w:t>Enhance default PDSCH SLIV table to support continuous DRS delivery</w:t>
      </w:r>
      <w:r>
        <w:rPr>
          <w:b/>
        </w:rPr>
        <w:t>.</w:t>
      </w:r>
    </w:p>
    <w:bookmarkEnd w:id="7"/>
    <w:p w14:paraId="6ED163A5" w14:textId="77777777" w:rsidR="00513711" w:rsidRDefault="00513711" w:rsidP="00303E4E">
      <w:pPr>
        <w:pStyle w:val="proposal"/>
      </w:pPr>
    </w:p>
    <w:p w14:paraId="2464EBBE" w14:textId="03D31BD3" w:rsidR="006A6E22" w:rsidRPr="00C63BF5" w:rsidRDefault="00F258F5" w:rsidP="00F258F5">
      <w:pPr>
        <w:pStyle w:val="Heading1"/>
        <w:numPr>
          <w:ilvl w:val="0"/>
          <w:numId w:val="0"/>
        </w:numPr>
      </w:pPr>
      <w:r>
        <w:t>3.</w:t>
      </w:r>
      <w:r w:rsidR="006A6E22">
        <w:t xml:space="preserve"> Interlace Waveform in </w:t>
      </w:r>
      <w:r w:rsidR="0069065B">
        <w:t>SUB-7GHz Band</w:t>
      </w:r>
      <w:r w:rsidR="005934C9">
        <w:t xml:space="preserve"> DL</w:t>
      </w:r>
    </w:p>
    <w:p w14:paraId="738D512C" w14:textId="77777777" w:rsidR="005934C9" w:rsidRDefault="005934C9" w:rsidP="00C418D9">
      <w:r>
        <w:t xml:space="preserve">Due to the PSD limitation, in order for a node to transmit with higher power, it needs to occupy wider bandwidth. While the interlace waveform design has been adopted in eLAA UL and MF UL and is also widely discussed in NR-U contributions, in downlink, the general assumption is that gNB could use wideband transmission for better power utilization. </w:t>
      </w:r>
    </w:p>
    <w:p w14:paraId="5A4690A7" w14:textId="54E5317D" w:rsidR="005934C9" w:rsidRDefault="005934C9" w:rsidP="00C418D9">
      <w:r>
        <w:t xml:space="preserve">Take the 20Mhz channel as an example. NR defines the nominal RBG size as in </w:t>
      </w:r>
      <w:r w:rsidRPr="005934C9">
        <w:fldChar w:fldCharType="begin"/>
      </w:r>
      <w:r w:rsidRPr="005934C9">
        <w:instrText xml:space="preserve"> REF _Ref513649005 \h  \* MERGEFORMAT </w:instrText>
      </w:r>
      <w:r w:rsidRPr="005934C9">
        <w:fldChar w:fldCharType="separate"/>
      </w:r>
      <w:r w:rsidR="00CD120C" w:rsidRPr="003B5DB5">
        <w:t xml:space="preserve">Table </w:t>
      </w:r>
      <w:r w:rsidR="00CD120C">
        <w:rPr>
          <w:noProof/>
        </w:rPr>
        <w:t>1</w:t>
      </w:r>
      <w:r w:rsidRPr="005934C9">
        <w:fldChar w:fldCharType="end"/>
      </w:r>
      <w:r>
        <w:t xml:space="preserve">. Assume 30Khz SCS is used, the RBG size is 4 RBs, i.e., 1.44MHz. With PSD limit of 10dBm/Mhz, gNB needs to span the entire 20Mhz to achieve full power 23dBm for transmission. In this case, the PSD is </w:t>
      </w:r>
      <w:r w:rsidR="00141131">
        <w:t>-5.23</w:t>
      </w:r>
      <w:r>
        <w:t>dBm/RE.</w:t>
      </w:r>
    </w:p>
    <w:p w14:paraId="00136CA2" w14:textId="027A600C" w:rsidR="005934C9" w:rsidRDefault="005934C9" w:rsidP="00C418D9">
      <w:r>
        <w:t xml:space="preserve">With the introduction of interlace transmission in DL, gNB could transmit on a given interlace for link budget limited UE. </w:t>
      </w:r>
      <w:r w:rsidR="00B253CF">
        <w:t xml:space="preserve">In this case the PSD is </w:t>
      </w:r>
      <w:r w:rsidR="00141131">
        <w:t>-</w:t>
      </w:r>
      <w:r w:rsidR="00B253CF">
        <w:t xml:space="preserve">0.8dBm/RE on the scheduled interlace. That is, UE is able to achieve better channel estimation with interlace DL transmission, even with RBG based channel estimation. </w:t>
      </w:r>
      <w:r>
        <w:t xml:space="preserve">  </w:t>
      </w:r>
    </w:p>
    <w:p w14:paraId="6E537C8A" w14:textId="0C751CE7" w:rsidR="003B5DB5" w:rsidRPr="003B5DB5" w:rsidRDefault="003B5DB5" w:rsidP="00C418D9">
      <w:pPr>
        <w:pStyle w:val="Caption"/>
        <w:jc w:val="center"/>
      </w:pPr>
      <w:bookmarkStart w:id="8" w:name="_Ref513649005"/>
      <w:r w:rsidRPr="003B5DB5">
        <w:t xml:space="preserve">Table </w:t>
      </w:r>
      <w:r w:rsidR="001C710F">
        <w:fldChar w:fldCharType="begin"/>
      </w:r>
      <w:r w:rsidR="001C710F">
        <w:instrText xml:space="preserve"> SEQ Table \* ARABIC </w:instrText>
      </w:r>
      <w:r w:rsidR="001C710F">
        <w:fldChar w:fldCharType="separate"/>
      </w:r>
      <w:r w:rsidR="00CD120C">
        <w:rPr>
          <w:noProof/>
        </w:rPr>
        <w:t>1</w:t>
      </w:r>
      <w:r w:rsidR="001C710F">
        <w:rPr>
          <w:noProof/>
        </w:rPr>
        <w:fldChar w:fldCharType="end"/>
      </w:r>
      <w:bookmarkEnd w:id="8"/>
      <w:r w:rsidR="00001EBE">
        <w:rPr>
          <w:noProof/>
        </w:rPr>
        <w:t>.</w:t>
      </w:r>
      <w:r w:rsidRPr="003B5DB5">
        <w:t xml:space="preserve"> </w:t>
      </w:r>
      <w:r w:rsidRPr="003B5DB5">
        <w:rPr>
          <w:color w:val="000000"/>
        </w:rPr>
        <w:t xml:space="preserve">Nominal RBG size </w:t>
      </w:r>
      <w:r w:rsidRPr="003B5DB5">
        <w:rPr>
          <w:i/>
          <w:color w:val="000000"/>
        </w:rPr>
        <w:t xml:space="preserve">P </w:t>
      </w:r>
      <w:r w:rsidRPr="00001EBE">
        <w:rPr>
          <w:color w:val="000000"/>
        </w:rPr>
        <w:t>defined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B5DB5" w:rsidRPr="0048482F" w14:paraId="6256AA00" w14:textId="77777777" w:rsidTr="003E212E">
        <w:trPr>
          <w:jc w:val="center"/>
        </w:trPr>
        <w:tc>
          <w:tcPr>
            <w:tcW w:w="2805" w:type="dxa"/>
            <w:shd w:val="clear" w:color="auto" w:fill="auto"/>
          </w:tcPr>
          <w:p w14:paraId="3D73D990" w14:textId="77777777" w:rsidR="003B5DB5" w:rsidRPr="00E17FE7" w:rsidRDefault="003B5DB5" w:rsidP="00C418D9">
            <w:pPr>
              <w:pStyle w:val="TAH"/>
            </w:pPr>
            <w:r w:rsidRPr="00E17FE7">
              <w:t>Bandwidth Part Size</w:t>
            </w:r>
          </w:p>
        </w:tc>
        <w:tc>
          <w:tcPr>
            <w:tcW w:w="2328" w:type="dxa"/>
            <w:shd w:val="clear" w:color="auto" w:fill="auto"/>
          </w:tcPr>
          <w:p w14:paraId="206E2E40" w14:textId="77777777" w:rsidR="003B5DB5" w:rsidRPr="00E17FE7" w:rsidRDefault="003B5DB5" w:rsidP="00C418D9">
            <w:pPr>
              <w:pStyle w:val="TAH"/>
            </w:pPr>
            <w:r w:rsidRPr="00E17FE7">
              <w:t>Configuration 1</w:t>
            </w:r>
          </w:p>
        </w:tc>
        <w:tc>
          <w:tcPr>
            <w:tcW w:w="2328" w:type="dxa"/>
            <w:shd w:val="clear" w:color="auto" w:fill="auto"/>
          </w:tcPr>
          <w:p w14:paraId="3DF104EC" w14:textId="77777777" w:rsidR="003B5DB5" w:rsidRPr="00E17FE7" w:rsidRDefault="003B5DB5" w:rsidP="00C418D9">
            <w:pPr>
              <w:pStyle w:val="TAH"/>
            </w:pPr>
            <w:r w:rsidRPr="00E17FE7">
              <w:t>Configuration 2</w:t>
            </w:r>
          </w:p>
        </w:tc>
      </w:tr>
      <w:tr w:rsidR="003B5DB5" w:rsidRPr="0048482F" w14:paraId="40CCDBF6" w14:textId="77777777" w:rsidTr="003E212E">
        <w:trPr>
          <w:jc w:val="center"/>
        </w:trPr>
        <w:tc>
          <w:tcPr>
            <w:tcW w:w="2805" w:type="dxa"/>
            <w:shd w:val="clear" w:color="auto" w:fill="auto"/>
          </w:tcPr>
          <w:p w14:paraId="31C49ACB" w14:textId="77777777" w:rsidR="003B5DB5" w:rsidRPr="00E17FE7" w:rsidRDefault="003B5DB5" w:rsidP="00C418D9">
            <w:pPr>
              <w:pStyle w:val="TAC"/>
            </w:pPr>
            <w:r w:rsidRPr="00E17FE7">
              <w:t>1 – 36</w:t>
            </w:r>
          </w:p>
        </w:tc>
        <w:tc>
          <w:tcPr>
            <w:tcW w:w="2328" w:type="dxa"/>
            <w:shd w:val="clear" w:color="auto" w:fill="auto"/>
          </w:tcPr>
          <w:p w14:paraId="5E731A96" w14:textId="77777777" w:rsidR="003B5DB5" w:rsidRPr="00E17FE7" w:rsidRDefault="003B5DB5" w:rsidP="00C418D9">
            <w:pPr>
              <w:pStyle w:val="TAC"/>
              <w:rPr>
                <w:rFonts w:eastAsia="Batang"/>
              </w:rPr>
            </w:pPr>
            <w:r w:rsidRPr="00E17FE7">
              <w:t>2</w:t>
            </w:r>
          </w:p>
        </w:tc>
        <w:tc>
          <w:tcPr>
            <w:tcW w:w="2328" w:type="dxa"/>
            <w:shd w:val="clear" w:color="auto" w:fill="auto"/>
          </w:tcPr>
          <w:p w14:paraId="00CFD938" w14:textId="77777777" w:rsidR="003B5DB5" w:rsidRPr="00E17FE7" w:rsidRDefault="003B5DB5" w:rsidP="00C418D9">
            <w:pPr>
              <w:pStyle w:val="TAC"/>
              <w:rPr>
                <w:rFonts w:eastAsia="Batang"/>
              </w:rPr>
            </w:pPr>
            <w:r w:rsidRPr="00E17FE7">
              <w:t>4</w:t>
            </w:r>
          </w:p>
        </w:tc>
      </w:tr>
      <w:tr w:rsidR="003B5DB5" w:rsidRPr="0048482F" w14:paraId="42E22364" w14:textId="77777777" w:rsidTr="003E212E">
        <w:trPr>
          <w:jc w:val="center"/>
        </w:trPr>
        <w:tc>
          <w:tcPr>
            <w:tcW w:w="2805" w:type="dxa"/>
            <w:shd w:val="clear" w:color="auto" w:fill="auto"/>
          </w:tcPr>
          <w:p w14:paraId="0E1F4310" w14:textId="77777777" w:rsidR="003B5DB5" w:rsidRPr="00E17FE7" w:rsidRDefault="003B5DB5" w:rsidP="00C418D9">
            <w:pPr>
              <w:pStyle w:val="TAC"/>
            </w:pPr>
            <w:r w:rsidRPr="00E17FE7">
              <w:t>37 – 72</w:t>
            </w:r>
          </w:p>
        </w:tc>
        <w:tc>
          <w:tcPr>
            <w:tcW w:w="2328" w:type="dxa"/>
            <w:shd w:val="clear" w:color="auto" w:fill="auto"/>
          </w:tcPr>
          <w:p w14:paraId="605C81D2" w14:textId="77777777" w:rsidR="003B5DB5" w:rsidRPr="00E17FE7" w:rsidRDefault="003B5DB5" w:rsidP="00C418D9">
            <w:pPr>
              <w:pStyle w:val="TAC"/>
              <w:rPr>
                <w:rFonts w:eastAsia="Batang"/>
              </w:rPr>
            </w:pPr>
            <w:r w:rsidRPr="00E17FE7">
              <w:t>4</w:t>
            </w:r>
          </w:p>
        </w:tc>
        <w:tc>
          <w:tcPr>
            <w:tcW w:w="2328" w:type="dxa"/>
            <w:shd w:val="clear" w:color="auto" w:fill="auto"/>
          </w:tcPr>
          <w:p w14:paraId="57ED3A4B" w14:textId="77777777" w:rsidR="003B5DB5" w:rsidRPr="00E17FE7" w:rsidRDefault="003B5DB5" w:rsidP="00C418D9">
            <w:pPr>
              <w:pStyle w:val="TAC"/>
              <w:rPr>
                <w:rFonts w:eastAsia="Batang"/>
              </w:rPr>
            </w:pPr>
            <w:r w:rsidRPr="00E17FE7">
              <w:t>8</w:t>
            </w:r>
          </w:p>
        </w:tc>
      </w:tr>
      <w:tr w:rsidR="003B5DB5" w:rsidRPr="0048482F" w14:paraId="7F82A37B" w14:textId="77777777" w:rsidTr="003E212E">
        <w:trPr>
          <w:jc w:val="center"/>
        </w:trPr>
        <w:tc>
          <w:tcPr>
            <w:tcW w:w="2805" w:type="dxa"/>
            <w:shd w:val="clear" w:color="auto" w:fill="auto"/>
          </w:tcPr>
          <w:p w14:paraId="78748C7D" w14:textId="77777777" w:rsidR="003B5DB5" w:rsidRPr="00E17FE7" w:rsidRDefault="003B5DB5" w:rsidP="00C418D9">
            <w:pPr>
              <w:pStyle w:val="TAC"/>
            </w:pPr>
            <w:r w:rsidRPr="00E17FE7">
              <w:t>73 – 144</w:t>
            </w:r>
          </w:p>
        </w:tc>
        <w:tc>
          <w:tcPr>
            <w:tcW w:w="2328" w:type="dxa"/>
            <w:shd w:val="clear" w:color="auto" w:fill="auto"/>
          </w:tcPr>
          <w:p w14:paraId="2A3E9D75" w14:textId="77777777" w:rsidR="003B5DB5" w:rsidRPr="00E17FE7" w:rsidRDefault="003B5DB5" w:rsidP="00C418D9">
            <w:pPr>
              <w:pStyle w:val="TAC"/>
              <w:rPr>
                <w:rFonts w:eastAsia="Batang"/>
              </w:rPr>
            </w:pPr>
            <w:r w:rsidRPr="00E17FE7">
              <w:t>8</w:t>
            </w:r>
          </w:p>
        </w:tc>
        <w:tc>
          <w:tcPr>
            <w:tcW w:w="2328" w:type="dxa"/>
            <w:shd w:val="clear" w:color="auto" w:fill="auto"/>
          </w:tcPr>
          <w:p w14:paraId="3F2B69B2" w14:textId="77777777" w:rsidR="003B5DB5" w:rsidRPr="00E17FE7" w:rsidRDefault="003B5DB5" w:rsidP="00C418D9">
            <w:pPr>
              <w:pStyle w:val="TAC"/>
              <w:rPr>
                <w:rFonts w:eastAsia="Batang"/>
              </w:rPr>
            </w:pPr>
            <w:r w:rsidRPr="00E17FE7">
              <w:t>16</w:t>
            </w:r>
          </w:p>
        </w:tc>
      </w:tr>
      <w:tr w:rsidR="003B5DB5" w:rsidRPr="0048482F" w14:paraId="3EAF9F6C" w14:textId="77777777" w:rsidTr="003E212E">
        <w:trPr>
          <w:jc w:val="center"/>
        </w:trPr>
        <w:tc>
          <w:tcPr>
            <w:tcW w:w="2805" w:type="dxa"/>
            <w:shd w:val="clear" w:color="auto" w:fill="auto"/>
          </w:tcPr>
          <w:p w14:paraId="51C6B35F" w14:textId="77777777" w:rsidR="003B5DB5" w:rsidRPr="00E17FE7" w:rsidRDefault="003B5DB5" w:rsidP="00C418D9">
            <w:pPr>
              <w:pStyle w:val="TAC"/>
            </w:pPr>
            <w:r w:rsidRPr="00E17FE7">
              <w:t>145 – 275</w:t>
            </w:r>
          </w:p>
        </w:tc>
        <w:tc>
          <w:tcPr>
            <w:tcW w:w="2328" w:type="dxa"/>
            <w:shd w:val="clear" w:color="auto" w:fill="auto"/>
          </w:tcPr>
          <w:p w14:paraId="4EDC2FEF" w14:textId="77777777" w:rsidR="003B5DB5" w:rsidRPr="00E17FE7" w:rsidRDefault="003B5DB5" w:rsidP="00C418D9">
            <w:pPr>
              <w:pStyle w:val="TAC"/>
              <w:rPr>
                <w:rFonts w:eastAsia="Batang"/>
              </w:rPr>
            </w:pPr>
            <w:r w:rsidRPr="00E17FE7">
              <w:t>16</w:t>
            </w:r>
          </w:p>
        </w:tc>
        <w:tc>
          <w:tcPr>
            <w:tcW w:w="2328" w:type="dxa"/>
            <w:shd w:val="clear" w:color="auto" w:fill="auto"/>
          </w:tcPr>
          <w:p w14:paraId="7027B74B" w14:textId="77777777" w:rsidR="003B5DB5" w:rsidRPr="00E17FE7" w:rsidRDefault="003B5DB5" w:rsidP="00C418D9">
            <w:pPr>
              <w:pStyle w:val="TAC"/>
              <w:rPr>
                <w:rFonts w:eastAsia="Batang"/>
              </w:rPr>
            </w:pPr>
            <w:r w:rsidRPr="00E17FE7">
              <w:t>16</w:t>
            </w:r>
          </w:p>
        </w:tc>
      </w:tr>
    </w:tbl>
    <w:p w14:paraId="044D2584" w14:textId="77777777" w:rsidR="003B5DB5" w:rsidRDefault="003B5DB5" w:rsidP="00C418D9"/>
    <w:p w14:paraId="1592D273" w14:textId="0C8C946C" w:rsidR="00CA0BEF" w:rsidRPr="00AE102E" w:rsidRDefault="00CA0BEF" w:rsidP="00C418D9">
      <w:r w:rsidRPr="00AE102E">
        <w:t>One may argue that instead of introducing interlace waveform in DL, gNB could use resource allocation type 1 along with distributed resource allocation to achieve wideband transmission without spanning the entire bandwidth. However, the distributed resource allocation may not be able to guarantee uniform RB distribution with respect to the PSD limit unit (i.e., 1MHz) hence will likely result into power under utilization compared to the carefully designed interlace waveform.</w:t>
      </w:r>
    </w:p>
    <w:p w14:paraId="0FDB1017" w14:textId="77777777" w:rsidR="00CA0BEF" w:rsidRDefault="00CA0BEF" w:rsidP="00C418D9">
      <w:r>
        <w:t xml:space="preserve">In addition to the increased link budget with the introduction of interlace waveform in DL, the interlace transmission can also help to increase the reuse among different nodes. When both gNBs transmit data on different interlace, they do not cause inter-cell interference. One use case is that even when gNB observes high energy from its neighbour nodes, if it identifies un-used interlace, it can still transmit without affecting the on-going transmission. The information on the un-used interlace may be obtained in the channel usage indicator (CUI) signal. </w:t>
      </w:r>
    </w:p>
    <w:p w14:paraId="3B2A21BC" w14:textId="7F8B00F0" w:rsidR="00AE102E" w:rsidRDefault="00C41C7B" w:rsidP="00C418D9">
      <w:pPr>
        <w:pStyle w:val="proposal"/>
      </w:pPr>
      <w:bookmarkStart w:id="9" w:name="d"/>
      <w:r w:rsidRPr="00C418D9">
        <w:t xml:space="preserve">Proposal </w:t>
      </w:r>
      <w:r w:rsidR="00190501">
        <w:fldChar w:fldCharType="begin"/>
      </w:r>
      <w:r w:rsidR="00190501">
        <w:instrText xml:space="preserve"> seq prop </w:instrText>
      </w:r>
      <w:r w:rsidR="00190501">
        <w:fldChar w:fldCharType="separate"/>
      </w:r>
      <w:r w:rsidR="00CD120C">
        <w:rPr>
          <w:noProof/>
        </w:rPr>
        <w:t>4</w:t>
      </w:r>
      <w:r w:rsidR="00190501">
        <w:fldChar w:fldCharType="end"/>
      </w:r>
      <w:r w:rsidRPr="00C418D9">
        <w:t xml:space="preserve">: Consider </w:t>
      </w:r>
      <w:r w:rsidR="00FD52DD">
        <w:t>block-</w:t>
      </w:r>
      <w:r w:rsidRPr="00C418D9">
        <w:t xml:space="preserve">interlace waveform for NR-U DL in </w:t>
      </w:r>
      <w:r w:rsidR="0069065B">
        <w:t>SUB-7GHZ BAND</w:t>
      </w:r>
      <w:r w:rsidRPr="00C418D9">
        <w:t xml:space="preserve"> for better coverage and interference coordination</w:t>
      </w:r>
    </w:p>
    <w:bookmarkEnd w:id="9"/>
    <w:p w14:paraId="6B0A74CD" w14:textId="77777777" w:rsidR="007C58A0" w:rsidRPr="00C418D9" w:rsidRDefault="007C58A0" w:rsidP="00C418D9">
      <w:pPr>
        <w:pStyle w:val="proposal"/>
        <w:rPr>
          <w:snapToGrid w:val="0"/>
        </w:rPr>
      </w:pPr>
    </w:p>
    <w:p w14:paraId="14806582" w14:textId="2BE3EB37" w:rsidR="00455E2A" w:rsidRDefault="00AE102E" w:rsidP="00F258F5">
      <w:pPr>
        <w:pStyle w:val="Heading1"/>
      </w:pPr>
      <w:r>
        <w:t xml:space="preserve"> </w:t>
      </w:r>
      <w:r w:rsidR="00455E2A">
        <w:t>Initial Signal</w:t>
      </w:r>
    </w:p>
    <w:p w14:paraId="1DB30183" w14:textId="77777777" w:rsidR="00455E2A" w:rsidRDefault="00455E2A" w:rsidP="00455E2A">
      <w:pPr>
        <w:rPr>
          <w:lang w:eastAsia="en-US"/>
        </w:rPr>
      </w:pPr>
      <w:r>
        <w:t>In RAN1#93 the following was agreed with respect to the initial access procedure in NR-U:</w:t>
      </w:r>
    </w:p>
    <w:p w14:paraId="774DD069" w14:textId="77777777" w:rsidR="00455E2A" w:rsidRDefault="00455E2A" w:rsidP="00527B28">
      <w:pPr>
        <w:pStyle w:val="bullet"/>
        <w:numPr>
          <w:ilvl w:val="0"/>
          <w:numId w:val="15"/>
        </w:numPr>
        <w:ind w:left="720"/>
      </w:pPr>
      <w:r>
        <w:t xml:space="preserve">Benefits of using a signal that facilitates its detection with low complexity can be investigated including all/part of the following scenarios/use cases: </w:t>
      </w:r>
    </w:p>
    <w:p w14:paraId="7F413378" w14:textId="77777777" w:rsidR="00455E2A" w:rsidRDefault="00455E2A" w:rsidP="00527B28">
      <w:pPr>
        <w:pStyle w:val="bullet"/>
        <w:numPr>
          <w:ilvl w:val="1"/>
          <w:numId w:val="15"/>
        </w:numPr>
        <w:ind w:firstLine="400"/>
      </w:pPr>
      <w:r>
        <w:t>UE power saving</w:t>
      </w:r>
    </w:p>
    <w:p w14:paraId="03606F05" w14:textId="77777777" w:rsidR="00455E2A" w:rsidRDefault="00455E2A" w:rsidP="00527B28">
      <w:pPr>
        <w:pStyle w:val="bullet"/>
        <w:numPr>
          <w:ilvl w:val="1"/>
          <w:numId w:val="15"/>
        </w:numPr>
        <w:ind w:firstLine="400"/>
      </w:pPr>
      <w:r>
        <w:t>Improved coexistence</w:t>
      </w:r>
    </w:p>
    <w:p w14:paraId="258FC000" w14:textId="77777777" w:rsidR="00455E2A" w:rsidRDefault="00455E2A" w:rsidP="00527B28">
      <w:pPr>
        <w:pStyle w:val="bullet"/>
        <w:numPr>
          <w:ilvl w:val="1"/>
          <w:numId w:val="15"/>
        </w:numPr>
        <w:ind w:firstLine="400"/>
      </w:pPr>
      <w:r>
        <w:lastRenderedPageBreak/>
        <w:t xml:space="preserve">Spatial reuse at least within the same operator network </w:t>
      </w:r>
    </w:p>
    <w:p w14:paraId="16C587C9" w14:textId="77777777" w:rsidR="00455E2A" w:rsidRDefault="00455E2A" w:rsidP="00527B28">
      <w:pPr>
        <w:pStyle w:val="bullet"/>
        <w:numPr>
          <w:ilvl w:val="1"/>
          <w:numId w:val="15"/>
        </w:numPr>
        <w:ind w:firstLine="400"/>
      </w:pPr>
      <w:r>
        <w:t>Serving cell transmission burst acquisition</w:t>
      </w:r>
    </w:p>
    <w:p w14:paraId="32F6DDF2" w14:textId="77777777" w:rsidR="00455E2A" w:rsidRDefault="00455E2A" w:rsidP="00527B28">
      <w:pPr>
        <w:pStyle w:val="bullet"/>
        <w:numPr>
          <w:ilvl w:val="1"/>
          <w:numId w:val="15"/>
        </w:numPr>
        <w:ind w:firstLine="400"/>
      </w:pPr>
      <w:r>
        <w:t>FFS: further usage scenarios</w:t>
      </w:r>
    </w:p>
    <w:p w14:paraId="61C3557A" w14:textId="0C8BC9D8" w:rsidR="00455E2A" w:rsidRDefault="001E681C" w:rsidP="00FD52DD">
      <w:pPr>
        <w:wordWrap/>
        <w:rPr>
          <w:lang w:eastAsia="en-US"/>
        </w:rPr>
      </w:pPr>
      <w:r>
        <w:rPr>
          <w:lang w:eastAsia="en-US"/>
        </w:rPr>
        <w:t>In this section, we discuss the initial signal transmission where the initial signal consists of two parts: wake-up signa</w:t>
      </w:r>
      <w:r w:rsidR="00081133">
        <w:rPr>
          <w:lang w:eastAsia="en-US"/>
        </w:rPr>
        <w:t>l and</w:t>
      </w:r>
      <w:r>
        <w:rPr>
          <w:lang w:eastAsia="en-US"/>
        </w:rPr>
        <w:t xml:space="preserve"> channel usage indicator.</w:t>
      </w:r>
    </w:p>
    <w:p w14:paraId="5031C05D" w14:textId="1FAD91B8" w:rsidR="001E681C" w:rsidRDefault="001E681C" w:rsidP="00455E2A">
      <w:pPr>
        <w:rPr>
          <w:lang w:eastAsia="en-US"/>
        </w:rPr>
      </w:pPr>
    </w:p>
    <w:p w14:paraId="57FA1806" w14:textId="6589E373" w:rsidR="001E681C" w:rsidRPr="00F258F5" w:rsidRDefault="00F258F5" w:rsidP="00F258F5">
      <w:pPr>
        <w:pStyle w:val="Heading2"/>
      </w:pPr>
      <w:r>
        <w:t>4.1</w:t>
      </w:r>
      <w:r w:rsidR="00081133" w:rsidRPr="00F258F5">
        <w:t xml:space="preserve"> </w:t>
      </w:r>
      <w:r w:rsidR="001E681C" w:rsidRPr="00F258F5">
        <w:t>DL Wake-up Signal (WUS)</w:t>
      </w:r>
    </w:p>
    <w:p w14:paraId="6CAFA0D2" w14:textId="77777777" w:rsidR="001E681C" w:rsidRDefault="001E681C" w:rsidP="001E681C">
      <w:r>
        <w:t>In this section, we discuss on introducing wake-up signal for UE power saving.</w:t>
      </w:r>
    </w:p>
    <w:p w14:paraId="6BB798F2" w14:textId="72B368BF" w:rsidR="00081133" w:rsidRDefault="00081133" w:rsidP="00081133">
      <w:r>
        <w:t>Due to the potential asynchronous LBT in NR-U, a node may gain medium access in the middle of a slot and may not want to defer its transmission till slot boundary. Mini-slot scheduling and monitoring have been discussed in NR-U to allow the transmission to start in the middle of a slot</w:t>
      </w:r>
      <w:r w:rsidR="00653548">
        <w:t xml:space="preserve"> to minimize the overall system overhead</w:t>
      </w:r>
      <w:r>
        <w:t>. However, if UE always monitors PDCCH at mini-slot granularity, the UE power consumption is significantly increased. I</w:t>
      </w:r>
      <w:r w:rsidR="001E681C">
        <w:t xml:space="preserve">t will be more energy efficient if the UE </w:t>
      </w:r>
      <w:r>
        <w:t xml:space="preserve">monitors the wake-up signal and upon detection of WUS, it proceeds to the PDCCH monitoring </w:t>
      </w:r>
      <w:r w:rsidR="00781E1C">
        <w:t>and</w:t>
      </w:r>
      <w:r>
        <w:t xml:space="preserve"> the WUS can be designed to allow low complexity detection. In addition, the WUS may not be aligned with symbol boundary with asynchronous neighbo</w:t>
      </w:r>
      <w:r w:rsidR="00D864B2">
        <w:t>u</w:t>
      </w:r>
      <w:r>
        <w:t xml:space="preserve">rs. </w:t>
      </w:r>
    </w:p>
    <w:p w14:paraId="7013CE70" w14:textId="77777777" w:rsidR="001E681C" w:rsidRDefault="001E681C" w:rsidP="001E681C">
      <w:r>
        <w:t>The use cases of WUS in NR-unlicensed include:</w:t>
      </w:r>
    </w:p>
    <w:p w14:paraId="42E37F32" w14:textId="77777777" w:rsidR="001E681C" w:rsidRDefault="001E681C" w:rsidP="00527B28">
      <w:pPr>
        <w:pStyle w:val="ListParagraph"/>
        <w:numPr>
          <w:ilvl w:val="0"/>
          <w:numId w:val="10"/>
        </w:numPr>
      </w:pPr>
      <w:r>
        <w:t>PDCCH monitoring power saving.</w:t>
      </w:r>
    </w:p>
    <w:p w14:paraId="2C937935" w14:textId="77777777" w:rsidR="001E681C" w:rsidRDefault="001E681C" w:rsidP="00527B28">
      <w:pPr>
        <w:pStyle w:val="ListParagraph"/>
        <w:numPr>
          <w:ilvl w:val="0"/>
          <w:numId w:val="10"/>
        </w:numPr>
      </w:pPr>
      <w:r>
        <w:t>More starting positions for TxOP without significantly impacting power consumption</w:t>
      </w:r>
    </w:p>
    <w:p w14:paraId="309DAA24" w14:textId="77777777" w:rsidR="001E681C" w:rsidRDefault="001E681C" w:rsidP="00527B28">
      <w:pPr>
        <w:pStyle w:val="ListParagraph"/>
        <w:numPr>
          <w:ilvl w:val="0"/>
          <w:numId w:val="10"/>
        </w:numPr>
      </w:pPr>
      <w:r>
        <w:t>Preamble for channel usage indicator transmission</w:t>
      </w:r>
    </w:p>
    <w:p w14:paraId="2B94F049" w14:textId="77777777" w:rsidR="001E681C" w:rsidRDefault="001E681C" w:rsidP="001E681C">
      <w:pPr>
        <w:jc w:val="center"/>
      </w:pPr>
      <w:r>
        <w:object w:dxaOrig="7209" w:dyaOrig="4348" w14:anchorId="27C56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81.05pt" o:ole="">
            <v:imagedata r:id="rId15" o:title="" croptop="5761f" cropbottom="5490f"/>
          </v:shape>
          <o:OLEObject Type="Embed" ProgID="Visio.Drawing.11" ShapeID="_x0000_i1025" DrawAspect="Content" ObjectID="_1599658920" r:id="rId16"/>
        </w:object>
      </w:r>
    </w:p>
    <w:p w14:paraId="0BD2E5C2" w14:textId="47D817E3" w:rsidR="001E681C" w:rsidRDefault="001E681C" w:rsidP="001E681C">
      <w:pPr>
        <w:pStyle w:val="Caption"/>
        <w:jc w:val="center"/>
      </w:pPr>
      <w:r>
        <w:t xml:space="preserve">Figure </w:t>
      </w:r>
      <w:r>
        <w:fldChar w:fldCharType="begin"/>
      </w:r>
      <w:r>
        <w:instrText xml:space="preserve"> SEQ Figure \* ARABIC </w:instrText>
      </w:r>
      <w:r>
        <w:fldChar w:fldCharType="separate"/>
      </w:r>
      <w:r w:rsidR="00CD120C">
        <w:rPr>
          <w:noProof/>
        </w:rPr>
        <w:t>3</w:t>
      </w:r>
      <w:r>
        <w:fldChar w:fldCharType="end"/>
      </w:r>
      <w:r>
        <w:t>. WUS use case A: Wake up signal for PDCCH monitoring</w:t>
      </w:r>
    </w:p>
    <w:p w14:paraId="34C4F0A9" w14:textId="77777777" w:rsidR="001E681C" w:rsidRPr="00C97F7B" w:rsidRDefault="001E681C" w:rsidP="001E681C">
      <w:r>
        <w:t>For use case A, WUS helps to skip the PDCCH monitoring for better power saving. The PDCCH monitoring involves multiple computation steps including FFT, channel estimation, de-mapping, and Polar code decoding of multiple decoding candidates. Better battery life can be achieved if these processing steps are conditioned on a simple WUS detection.</w:t>
      </w:r>
    </w:p>
    <w:p w14:paraId="02514B2E" w14:textId="77777777" w:rsidR="001E681C" w:rsidRDefault="001E681C" w:rsidP="001E681C">
      <w:pPr>
        <w:jc w:val="center"/>
      </w:pPr>
      <w:r>
        <w:object w:dxaOrig="7210" w:dyaOrig="4348" w14:anchorId="5B27C19F">
          <v:shape id="_x0000_i1026" type="#_x0000_t75" style="width:360.55pt;height:198.25pt" o:ole="">
            <v:imagedata r:id="rId17" o:title="" croptop="6047f"/>
          </v:shape>
          <o:OLEObject Type="Embed" ProgID="Visio.Drawing.11" ShapeID="_x0000_i1026" DrawAspect="Content" ObjectID="_1599658921" r:id="rId18"/>
        </w:object>
      </w:r>
    </w:p>
    <w:p w14:paraId="03BDD7A4" w14:textId="3B8C57EE" w:rsidR="001E681C" w:rsidRDefault="001E681C" w:rsidP="001E681C">
      <w:pPr>
        <w:pStyle w:val="Caption"/>
        <w:jc w:val="center"/>
      </w:pPr>
      <w:r>
        <w:t xml:space="preserve">Figure </w:t>
      </w:r>
      <w:r>
        <w:fldChar w:fldCharType="begin"/>
      </w:r>
      <w:r>
        <w:instrText xml:space="preserve"> SEQ Figure \* ARABIC </w:instrText>
      </w:r>
      <w:r>
        <w:fldChar w:fldCharType="separate"/>
      </w:r>
      <w:r w:rsidR="00CD120C">
        <w:rPr>
          <w:noProof/>
        </w:rPr>
        <w:t>4</w:t>
      </w:r>
      <w:r>
        <w:fldChar w:fldCharType="end"/>
      </w:r>
      <w:r>
        <w:t>. WUS use case B: Wake up signal for flexible TxOP starting position indication</w:t>
      </w:r>
    </w:p>
    <w:p w14:paraId="25065D56" w14:textId="77777777" w:rsidR="001E681C" w:rsidRDefault="001E681C" w:rsidP="001E681C">
      <w:r>
        <w:t>In LTE LAA, the TxOP can start at slot level. To support more starting positions within a NR slot, the UE needs to be configured to monitor PDCCH more frequently, which translates to higher power consumption. If a WUS is introduced before the actual TxOP starts, the PDCCH based processing can be skipped when WUS is not detected, which allows more flexible starting positions to be supported without significantly impacting the power consumption.</w:t>
      </w:r>
    </w:p>
    <w:p w14:paraId="003783E7" w14:textId="77777777" w:rsidR="001E681C" w:rsidRDefault="001E681C" w:rsidP="001E681C">
      <w:pPr>
        <w:jc w:val="center"/>
      </w:pPr>
      <w:r>
        <w:object w:dxaOrig="5950" w:dyaOrig="3314" w14:anchorId="1F3BE62D">
          <v:shape id="_x0000_i1027" type="#_x0000_t75" style="width:295.5pt;height:132.2pt" o:ole="">
            <v:imagedata r:id="rId19" o:title="" croptop="6457f" cropbottom="6832f"/>
          </v:shape>
          <o:OLEObject Type="Embed" ProgID="Visio.Drawing.11" ShapeID="_x0000_i1027" DrawAspect="Content" ObjectID="_1599658922" r:id="rId20"/>
        </w:object>
      </w:r>
    </w:p>
    <w:p w14:paraId="6CCBED13" w14:textId="4BB13E80" w:rsidR="001E681C" w:rsidRDefault="001E681C" w:rsidP="001E681C">
      <w:pPr>
        <w:pStyle w:val="Caption"/>
        <w:jc w:val="center"/>
      </w:pPr>
      <w:r>
        <w:t xml:space="preserve">Figure </w:t>
      </w:r>
      <w:r>
        <w:fldChar w:fldCharType="begin"/>
      </w:r>
      <w:r>
        <w:instrText xml:space="preserve"> SEQ Figure \* ARABIC </w:instrText>
      </w:r>
      <w:r>
        <w:fldChar w:fldCharType="separate"/>
      </w:r>
      <w:r w:rsidR="00CD120C">
        <w:rPr>
          <w:noProof/>
        </w:rPr>
        <w:t>5</w:t>
      </w:r>
      <w:r>
        <w:fldChar w:fldCharType="end"/>
      </w:r>
      <w:r>
        <w:t>. WUS use case C: Wake up signal for CUI detection</w:t>
      </w:r>
    </w:p>
    <w:p w14:paraId="6652E448" w14:textId="0CEB763F" w:rsidR="001E681C" w:rsidRPr="008A4667" w:rsidRDefault="001E681C" w:rsidP="001E681C">
      <w:r>
        <w:t xml:space="preserve">When channel usage indicator </w:t>
      </w:r>
      <w:r w:rsidR="00781E1C">
        <w:t xml:space="preserve">as discussed in Section </w:t>
      </w:r>
      <w:r w:rsidR="00FD52DD">
        <w:t>4.2</w:t>
      </w:r>
      <w:r w:rsidR="00781E1C">
        <w:t xml:space="preserve"> </w:t>
      </w:r>
      <w:r>
        <w:t>is used across different NR-U nodes for better reuse, the CUI transmission can be asynchronous as different NR-U nodes may not be time aligned, especially when they are from different operators. Then to detect the CUI from other nodes, we will need to recover the timing for CUI transmission, assuming CUI is using OFDM waveform. The WUS can serve that purpose. The WUS can be detected in asynchronous fashion and the WUS can provide the timing needed for the CUI detection.</w:t>
      </w:r>
      <w:r w:rsidR="00781E1C">
        <w:t xml:space="preserve"> </w:t>
      </w:r>
    </w:p>
    <w:p w14:paraId="150C7DD8" w14:textId="77777777" w:rsidR="001E681C" w:rsidRDefault="001E681C" w:rsidP="001E681C">
      <w:r>
        <w:t xml:space="preserve">For the waveform for WUS, we need to keep in mind that the waveform should support low power consumption detection. We can consider NR-PSS/SSS type waveform to reuse the PSS/SSS detection mechanism already available in NR UE. However, the NR-PSS/SSS waveform is relatively narrow band, and in some unlicensed bands, the PSD limitation enforced by regulators may not allow the NR-PSS/SSS type waveform to be transmitted with full power. </w:t>
      </w:r>
    </w:p>
    <w:p w14:paraId="1B447939" w14:textId="77777777" w:rsidR="001E681C" w:rsidRDefault="001E681C" w:rsidP="001E681C">
      <w:r>
        <w:t>Alternatively, wideband waveform that support auto-correlation based detection can be supported. The wideband waveform supports full power transmission, and the auto-correlation based detection typically can be supported with lower power consumption</w:t>
      </w:r>
    </w:p>
    <w:p w14:paraId="2CEB4A90" w14:textId="428609A6" w:rsidR="001E681C" w:rsidRPr="00F53A74" w:rsidRDefault="001E681C" w:rsidP="001E681C">
      <w:pPr>
        <w:pStyle w:val="proposal"/>
      </w:pPr>
      <w:bookmarkStart w:id="10" w:name="e"/>
      <w:r w:rsidRPr="00F53A74">
        <w:t xml:space="preserve">Proposal </w:t>
      </w:r>
      <w:r w:rsidR="00190501">
        <w:fldChar w:fldCharType="begin"/>
      </w:r>
      <w:r w:rsidR="00190501">
        <w:instrText xml:space="preserve"> seq prop </w:instrText>
      </w:r>
      <w:r w:rsidR="00190501">
        <w:fldChar w:fldCharType="separate"/>
      </w:r>
      <w:r w:rsidR="00CD120C">
        <w:rPr>
          <w:noProof/>
        </w:rPr>
        <w:t>5</w:t>
      </w:r>
      <w:r w:rsidR="00190501">
        <w:fldChar w:fldCharType="end"/>
      </w:r>
      <w:r w:rsidRPr="00F53A74">
        <w:t>. Further study the design and usage of wake-up signal in NR</w:t>
      </w:r>
      <w:r w:rsidR="004E6341">
        <w:t>-U</w:t>
      </w:r>
    </w:p>
    <w:bookmarkEnd w:id="10"/>
    <w:p w14:paraId="59983B65" w14:textId="77777777" w:rsidR="001E681C" w:rsidRDefault="001E681C" w:rsidP="001E681C">
      <w:r w:rsidRPr="00763530">
        <w:t>For the waveform for WUS, we will need a design that support</w:t>
      </w:r>
      <w:r>
        <w:t>s</w:t>
      </w:r>
      <w:r w:rsidRPr="00763530">
        <w:t xml:space="preserve"> low complexity detection,</w:t>
      </w:r>
      <w:r>
        <w:t xml:space="preserve"> time domain detection (if asynchronous detection is needed), </w:t>
      </w:r>
      <w:r w:rsidRPr="00763530">
        <w:t xml:space="preserve">and </w:t>
      </w:r>
      <w:r>
        <w:t xml:space="preserve">reasonably </w:t>
      </w:r>
      <w:r w:rsidRPr="00763530">
        <w:t>good coverage</w:t>
      </w:r>
      <w:r>
        <w:t>. The following two options can be considered:</w:t>
      </w:r>
    </w:p>
    <w:p w14:paraId="402B7DAA" w14:textId="77777777" w:rsidR="001E681C" w:rsidRDefault="001E681C" w:rsidP="00527B28">
      <w:pPr>
        <w:pStyle w:val="ListParagraph"/>
        <w:numPr>
          <w:ilvl w:val="0"/>
          <w:numId w:val="9"/>
        </w:numPr>
      </w:pPr>
      <w:r>
        <w:t>Narrow band waveform like what is used for PSS</w:t>
      </w:r>
    </w:p>
    <w:p w14:paraId="5F80B2C8" w14:textId="77777777" w:rsidR="001E681C" w:rsidRDefault="001E681C" w:rsidP="00527B28">
      <w:pPr>
        <w:pStyle w:val="ListParagraph"/>
        <w:numPr>
          <w:ilvl w:val="0"/>
          <w:numId w:val="9"/>
        </w:numPr>
      </w:pPr>
      <w:r>
        <w:t>Wideband waveform formed by repeating short sequence, like the waveform used by WiFi STF</w:t>
      </w:r>
    </w:p>
    <w:p w14:paraId="67577C32" w14:textId="77777777" w:rsidR="001E681C" w:rsidRDefault="001E681C" w:rsidP="001E681C">
      <w:r>
        <w:t xml:space="preserve">For the narrow band option, if a similar sequence like PSS is used, we can most likely reuse the design of PSS detection. In hardware implementation, the same circuit and algorithm for PSS detection can be reused as well. The waveform is relatively narrow band, so the complexity of cross-correlation based time domain detection is relatively low. A downside of this design is the transmission under PSD limitation. In that case, due to the narrow band nature </w:t>
      </w:r>
      <w:r>
        <w:lastRenderedPageBreak/>
        <w:t>of the signal, the transmit power of the waveform can be limited which will limit the coverage of the waveform.</w:t>
      </w:r>
    </w:p>
    <w:p w14:paraId="22446654" w14:textId="77777777" w:rsidR="001E681C" w:rsidRDefault="001E681C" w:rsidP="001E681C">
      <w:r>
        <w:t>On the other hand, if wideband repeated short sequence is used, since the signal is wideband, the transmission under PSD limitation will not be a problem. However, since the sampling rate of the waveform is high, cross-correlation based time domain detection will be of high complexity. Instead, typically an auto-correlation based detector is used which has much lower complexity but comes at expense of degraded performance when compared with a cross-correlation based solution.</w:t>
      </w:r>
    </w:p>
    <w:p w14:paraId="35166807" w14:textId="77777777" w:rsidR="001E681C" w:rsidRDefault="001E681C" w:rsidP="001E681C">
      <w:r>
        <w:t>Both options have their pros and cons. We propose to study them both and pick one.</w:t>
      </w:r>
    </w:p>
    <w:p w14:paraId="37A1A145" w14:textId="0E860B2E" w:rsidR="001E681C" w:rsidRDefault="001E681C" w:rsidP="001E681C">
      <w:pPr>
        <w:pStyle w:val="proposal"/>
      </w:pPr>
      <w:bookmarkStart w:id="11" w:name="f"/>
      <w:r w:rsidRPr="00CB5E99">
        <w:t xml:space="preserve">Proposal </w:t>
      </w:r>
      <w:r w:rsidR="00190501">
        <w:fldChar w:fldCharType="begin"/>
      </w:r>
      <w:r w:rsidR="00190501">
        <w:instrText xml:space="preserve"> seq prop </w:instrText>
      </w:r>
      <w:r w:rsidR="00190501">
        <w:fldChar w:fldCharType="separate"/>
      </w:r>
      <w:r w:rsidR="00CD120C">
        <w:rPr>
          <w:noProof/>
        </w:rPr>
        <w:t>6</w:t>
      </w:r>
      <w:r w:rsidR="00190501">
        <w:fldChar w:fldCharType="end"/>
      </w:r>
      <w:r>
        <w:t>. For the waveform for WUS, consider PSS/SSS like waveform and wideband repeated short sequence type waveform.</w:t>
      </w:r>
    </w:p>
    <w:bookmarkEnd w:id="11"/>
    <w:p w14:paraId="4EB4ADE8" w14:textId="2BFE6FE2" w:rsidR="001E681C" w:rsidRDefault="001E681C" w:rsidP="001E681C">
      <w:pPr>
        <w:pStyle w:val="proposal"/>
        <w:rPr>
          <w:b w:val="0"/>
        </w:rPr>
      </w:pPr>
      <w:r w:rsidRPr="00BB496F">
        <w:rPr>
          <w:b w:val="0"/>
        </w:rPr>
        <w:t>In addition, if the WUS can be designed to be technology neutral, it can be understood by nodes with different RAT</w:t>
      </w:r>
      <w:r>
        <w:rPr>
          <w:b w:val="0"/>
        </w:rPr>
        <w:t xml:space="preserve"> to achieve</w:t>
      </w:r>
      <w:r w:rsidRPr="00BB496F">
        <w:rPr>
          <w:b w:val="0"/>
        </w:rPr>
        <w:t xml:space="preserve"> better coexistence</w:t>
      </w:r>
      <w:r>
        <w:rPr>
          <w:b w:val="0"/>
        </w:rPr>
        <w:t xml:space="preserve">. </w:t>
      </w:r>
      <w:r w:rsidR="00FD52DD">
        <w:rPr>
          <w:b w:val="0"/>
        </w:rPr>
        <w:t xml:space="preserve">Additionally, if the WiFi preamble is used as the technology neutral WUS, according to the current ETSI regulation, it is possible to use a more friendly -62dBm ED threshold for 5GHz band. The benefit of using this special WUS needs to be further studied in coexistence simulations. On the other hand, since the WiFi preamble may not have the same coverage as the NR waveform, this preamble may not be able to serve all the targeted functionalities of the initial signal being considered. </w:t>
      </w:r>
    </w:p>
    <w:p w14:paraId="04806EF5" w14:textId="5B759C38" w:rsidR="001E681C" w:rsidRDefault="001E681C" w:rsidP="001E681C">
      <w:pPr>
        <w:pStyle w:val="proposal"/>
      </w:pPr>
      <w:bookmarkStart w:id="12" w:name="g"/>
      <w:r w:rsidRPr="00CB5E99">
        <w:t xml:space="preserve">Proposal </w:t>
      </w:r>
      <w:r w:rsidR="00190501">
        <w:fldChar w:fldCharType="begin"/>
      </w:r>
      <w:r w:rsidR="00190501">
        <w:instrText xml:space="preserve"> seq prop </w:instrText>
      </w:r>
      <w:r w:rsidR="00190501">
        <w:fldChar w:fldCharType="separate"/>
      </w:r>
      <w:r w:rsidR="00CD120C">
        <w:rPr>
          <w:noProof/>
        </w:rPr>
        <w:t>7</w:t>
      </w:r>
      <w:r w:rsidR="00190501">
        <w:fldChar w:fldCharType="end"/>
      </w:r>
      <w:r>
        <w:t>. A technology neutral WUS can be considered for improved coexistence between different RAT.</w:t>
      </w:r>
    </w:p>
    <w:bookmarkEnd w:id="12"/>
    <w:p w14:paraId="60BC02D4" w14:textId="77777777" w:rsidR="001E681C" w:rsidRPr="00455E2A" w:rsidRDefault="001E681C" w:rsidP="00455E2A">
      <w:pPr>
        <w:rPr>
          <w:lang w:eastAsia="en-US"/>
        </w:rPr>
      </w:pPr>
    </w:p>
    <w:p w14:paraId="5A5D0AED" w14:textId="2F3423D3" w:rsidR="00AE102E" w:rsidRPr="00C63BF5" w:rsidRDefault="00F258F5" w:rsidP="00F258F5">
      <w:pPr>
        <w:pStyle w:val="Heading2"/>
      </w:pPr>
      <w:r>
        <w:t>4.</w:t>
      </w:r>
      <w:r w:rsidR="00081133">
        <w:t>2</w:t>
      </w:r>
      <w:r w:rsidR="00455E2A">
        <w:t xml:space="preserve"> </w:t>
      </w:r>
      <w:r w:rsidR="00AE102E">
        <w:t>Channel Usage Indicator (CUI)</w:t>
      </w:r>
    </w:p>
    <w:p w14:paraId="46E4DEFC" w14:textId="6AF64C6B" w:rsidR="00AE102E" w:rsidRDefault="00EB6757" w:rsidP="00C418D9">
      <w:r>
        <w:t>In this section, we discuss on introducing Channel Usage Indicator (CUI) signal to support more accurate channel reuse and SINR trade</w:t>
      </w:r>
      <w:r w:rsidR="00DA17D2">
        <w:t>-</w:t>
      </w:r>
      <w:r>
        <w:t xml:space="preserve">off. </w:t>
      </w:r>
      <w:r w:rsidR="00DA17D2">
        <w:t>More</w:t>
      </w:r>
      <w:r>
        <w:t xml:space="preserve"> details are listed in our </w:t>
      </w:r>
      <w:r w:rsidR="00AE102E">
        <w:t>companion paper [</w:t>
      </w:r>
      <w:r w:rsidR="00001EBE">
        <w:t>4</w:t>
      </w:r>
      <w:r w:rsidR="00AE102E">
        <w:t>]</w:t>
      </w:r>
      <w:r>
        <w:t>.</w:t>
      </w:r>
    </w:p>
    <w:p w14:paraId="10873A67" w14:textId="77777777" w:rsidR="00AE102E" w:rsidRPr="00AE102E" w:rsidRDefault="00AE102E" w:rsidP="00C418D9">
      <w:r w:rsidRPr="00AE102E">
        <w:t>For the waveform for the CUI, it is preferred to reuse existing NR waveform, instead of having a completely new design. Some potential waveform design options include reusing PDCCH design, or reusing PUCCH design. Between the two options, we believe PDCCH waveform is more suitable due to the following reasons:</w:t>
      </w:r>
    </w:p>
    <w:p w14:paraId="2ED82AC8" w14:textId="77777777" w:rsidR="00AE102E" w:rsidRPr="00AE102E" w:rsidRDefault="00AE102E" w:rsidP="00C418D9">
      <w:pPr>
        <w:pStyle w:val="ListParagraph"/>
      </w:pPr>
      <w:r w:rsidRPr="00AE102E">
        <w:t>The CUI needs to carry some payload information (NAV information and a flag to distinguish transmitter or receiver), so PUCCH formats with 1-2 bits payloads are not helpful.</w:t>
      </w:r>
    </w:p>
    <w:p w14:paraId="35EDF853" w14:textId="77777777" w:rsidR="00AE102E" w:rsidRPr="00AE102E" w:rsidRDefault="00AE102E" w:rsidP="00C418D9">
      <w:pPr>
        <w:pStyle w:val="ListParagraph"/>
      </w:pPr>
      <w:r w:rsidRPr="00AE102E">
        <w:t>The CUI waveform needs to be transmitted from both gNB and UE. Since NR UE already support both DFT-s-FDM waveform and OFDMA waveform, it is more natural to use OFDMA waveform for CUI</w:t>
      </w:r>
    </w:p>
    <w:p w14:paraId="055C4E70" w14:textId="77777777" w:rsidR="00AE102E" w:rsidRPr="00AE102E" w:rsidRDefault="00AE102E" w:rsidP="00C418D9">
      <w:pPr>
        <w:pStyle w:val="ListParagraph"/>
      </w:pPr>
      <w:r w:rsidRPr="00AE102E">
        <w:t>The CORESET configuration that includes parameters such as bandwidth, time domain length, interleaving or not, different aggregation levels for the DCI is more flexible than the PUCCH waveforms. Thus it is easier to find a good configuration to fit the purpose and match the performance requirement</w:t>
      </w:r>
    </w:p>
    <w:p w14:paraId="646E0DD7" w14:textId="77777777" w:rsidR="00AE102E" w:rsidRPr="00AE102E" w:rsidRDefault="00AE102E" w:rsidP="00C418D9">
      <w:r w:rsidRPr="00AE102E">
        <w:t xml:space="preserve">If PDCCH waveform is picked for CUI transmission, we will need to define a control resource set (CORESET) structure for carrying the CUI. Since the CUI needs to be detected across operators, some coordination is needed on the CORESET configuration. </w:t>
      </w:r>
    </w:p>
    <w:p w14:paraId="6D15D0A3" w14:textId="7D30D6CB" w:rsidR="00AE102E" w:rsidRDefault="00AE102E" w:rsidP="00C418D9">
      <w:pPr>
        <w:pStyle w:val="proposal"/>
      </w:pPr>
      <w:bookmarkStart w:id="13" w:name="h"/>
      <w:r w:rsidRPr="00AE102E">
        <w:t xml:space="preserve">Proposal </w:t>
      </w:r>
      <w:r w:rsidR="00190501">
        <w:fldChar w:fldCharType="begin"/>
      </w:r>
      <w:r w:rsidR="00190501">
        <w:instrText xml:space="preserve"> seq prop </w:instrText>
      </w:r>
      <w:r w:rsidR="00190501">
        <w:fldChar w:fldCharType="separate"/>
      </w:r>
      <w:r w:rsidR="00CD120C">
        <w:rPr>
          <w:noProof/>
        </w:rPr>
        <w:t>8</w:t>
      </w:r>
      <w:r w:rsidR="00190501">
        <w:fldChar w:fldCharType="end"/>
      </w:r>
      <w:r w:rsidRPr="00AE102E">
        <w:t>: Reuse NR PDCCH waveform for CUI transmission from both gNB and UE.</w:t>
      </w:r>
    </w:p>
    <w:bookmarkEnd w:id="13"/>
    <w:p w14:paraId="32212BA6" w14:textId="3E5093D0" w:rsidR="00743173" w:rsidRDefault="00743173" w:rsidP="00C418D9">
      <w:pPr>
        <w:pStyle w:val="proposal"/>
      </w:pPr>
    </w:p>
    <w:p w14:paraId="64D71597" w14:textId="58F99008" w:rsidR="00EC0E8F" w:rsidRDefault="00EC0E8F" w:rsidP="00F258F5">
      <w:pPr>
        <w:pStyle w:val="Heading1"/>
      </w:pPr>
      <w:r>
        <w:t xml:space="preserve"> CORESET Configuration</w:t>
      </w:r>
      <w:r w:rsidR="0064624A">
        <w:t xml:space="preserve"> and PDCCH </w:t>
      </w:r>
      <w:r w:rsidR="00F258F5">
        <w:t xml:space="preserve">and PDSCH </w:t>
      </w:r>
      <w:r w:rsidR="0064624A">
        <w:t>transmission</w:t>
      </w:r>
    </w:p>
    <w:p w14:paraId="0A375DB0" w14:textId="3EA927E6" w:rsidR="00845CC0" w:rsidRDefault="00D71515" w:rsidP="00D71515">
      <w:r>
        <w:t xml:space="preserve">Due to the large bandwidth of unlicensed bands, a natural and low complexity implementation is to configure the UE to operate in wide BWP, such as 80MHz. However, due to the potential WiFi neighbours nearby, the channel access is still using 20MHz resolutions. As a result, for each TxOP, possibly only a subset of the 20MHz subbands in the wide BWP can be used. The </w:t>
      </w:r>
      <w:r w:rsidR="00845CC0">
        <w:t xml:space="preserve">CORESET configuration needs to handle different LBT results. </w:t>
      </w:r>
    </w:p>
    <w:p w14:paraId="0DF694EF" w14:textId="63B26699" w:rsidR="005F3199" w:rsidRDefault="00845CC0" w:rsidP="005F3199">
      <w:r>
        <w:t xml:space="preserve">A straightforward way is to have multiple CORESET configured in frequency domain where each CORESET is confined within each subband. </w:t>
      </w:r>
      <w:r w:rsidR="00E713F5">
        <w:t>Note current</w:t>
      </w:r>
      <w:r>
        <w:t xml:space="preserve"> NR only allows up to </w:t>
      </w:r>
      <w:r w:rsidR="007A60D7">
        <w:t>three</w:t>
      </w:r>
      <w:r>
        <w:t xml:space="preserve"> CORESETs configured for UE per each BWP, </w:t>
      </w:r>
      <w:r w:rsidR="00E713F5">
        <w:t xml:space="preserve">when a wideband BWP consists of more than </w:t>
      </w:r>
      <w:r w:rsidR="007A60D7">
        <w:t>three</w:t>
      </w:r>
      <w:r w:rsidR="00E713F5">
        <w:t xml:space="preserve"> subbands, </w:t>
      </w:r>
      <w:r w:rsidR="006112F6">
        <w:t>one may</w:t>
      </w:r>
      <w:r w:rsidR="00E713F5">
        <w:t xml:space="preserve"> need to increase the number of CORESETs to accommodate more LBT subbands. </w:t>
      </w:r>
    </w:p>
    <w:p w14:paraId="1FD7FE4F" w14:textId="2C02E245" w:rsidR="00E713F5" w:rsidRDefault="00E713F5" w:rsidP="005F3199">
      <w:r>
        <w:t>Another approach is to have wideband CORESET configuration where each decoding candidate is self-contained within a subband. gNB can therefore, choose to send PDCCH with the candidates corresponding to the subbands with channel access.</w:t>
      </w:r>
      <w:r w:rsidR="005D43B6">
        <w:t xml:space="preserve"> </w:t>
      </w:r>
      <w:r w:rsidR="00D71515">
        <w:t>However, on the UE side, before the actually subband usage information is known (such as at the beginning of the TxOP), the UE can only attempt to decode all PDCCHs candidates in all subbands.</w:t>
      </w:r>
      <w:r w:rsidR="00A32321">
        <w:t xml:space="preserve"> Then the decoding candidates should be uniformly distributed over all subbands in the BWP. On the other hand, in the middle of the </w:t>
      </w:r>
      <w:r w:rsidR="00A32321">
        <w:lastRenderedPageBreak/>
        <w:t xml:space="preserve">TxOP, when only a subset of subbands are in use, may not want to waste blind decoding on the part of coreset that is not being used. </w:t>
      </w:r>
    </w:p>
    <w:p w14:paraId="1A093FD7" w14:textId="77777777" w:rsidR="00190501" w:rsidRDefault="00E713F5" w:rsidP="00F55ADB">
      <w:pPr>
        <w:tabs>
          <w:tab w:val="left" w:pos="630"/>
        </w:tabs>
      </w:pPr>
      <w:r>
        <w:t xml:space="preserve">In addition, </w:t>
      </w:r>
      <w:r w:rsidR="005E4957">
        <w:t xml:space="preserve">to reduce the medium overhead, gNB may start transmission in the middle of a slot without </w:t>
      </w:r>
      <w:r w:rsidR="004E6341">
        <w:t>deferring</w:t>
      </w:r>
      <w:r w:rsidR="005E4957">
        <w:t xml:space="preserve"> till slot boundary. One way to achieve this is to have </w:t>
      </w:r>
      <w:r w:rsidR="005421A5">
        <w:t>gNB schedule data with mini-slot granularity</w:t>
      </w:r>
      <w:r w:rsidR="004E6341">
        <w:t>.</w:t>
      </w:r>
      <w:r w:rsidR="00A32321">
        <w:t xml:space="preserve"> </w:t>
      </w:r>
      <w:r w:rsidR="004E6341">
        <w:t>To reduce the PDCCH overhead and UE monitoring complexity, the mini-slot based scheduling can be applied</w:t>
      </w:r>
      <w:r w:rsidR="005421A5">
        <w:t xml:space="preserve"> </w:t>
      </w:r>
      <w:r w:rsidR="005E4957">
        <w:t>in the beginning of the TXO</w:t>
      </w:r>
      <w:r w:rsidR="004E6341">
        <w:t>P</w:t>
      </w:r>
      <w:r w:rsidR="005E4957">
        <w:t xml:space="preserve"> </w:t>
      </w:r>
      <w:r w:rsidR="004E6341">
        <w:t>while</w:t>
      </w:r>
      <w:r w:rsidR="005421A5">
        <w:t xml:space="preserve"> slot level scheduling </w:t>
      </w:r>
      <w:r w:rsidR="004E6341">
        <w:t>can be used in later slots of the TXOP</w:t>
      </w:r>
      <w:r w:rsidR="005421A5">
        <w:t xml:space="preserve">. </w:t>
      </w:r>
      <w:r w:rsidR="004E6341">
        <w:t>To reduce the PDCCH overhead</w:t>
      </w:r>
      <w:r w:rsidR="005421A5">
        <w:t xml:space="preserve">, </w:t>
      </w:r>
      <w:r>
        <w:t>the CORESET with mini-slot granularity may be different compared to the CORESET with slot granularity</w:t>
      </w:r>
      <w:r w:rsidR="00D86055">
        <w:t>.</w:t>
      </w:r>
      <w:r>
        <w:t xml:space="preserve"> </w:t>
      </w:r>
      <w:r w:rsidR="00A32321">
        <w:t>However, this approach will require a high capability UE (which can perform mini-slot level PDCCH monitoring) and leads to higher power consumption as the UE needs to stay awake for the PDCCH monitoring</w:t>
      </w:r>
      <w:r w:rsidR="00190501">
        <w:t xml:space="preserve"> outside TxOP and at the beginning of the TxOP. </w:t>
      </w:r>
    </w:p>
    <w:p w14:paraId="6C16108C" w14:textId="4D9068BC" w:rsidR="00190501" w:rsidRDefault="00190501" w:rsidP="00F55ADB">
      <w:pPr>
        <w:tabs>
          <w:tab w:val="left" w:pos="630"/>
        </w:tabs>
      </w:pPr>
      <w:r>
        <w:t xml:space="preserve">An alternative approach to support more flexible TxOP starting point is to use puncturing based PDSCH transmission. The puncturing based flexible starting point was introduced for PUSCH transmission in LTE-LAA. The technique was not applied for DL mainly because LTE subframe starts from control region, and when control region is punctured, the PDSCH grant cannot be detected. For NR, more flexibility was introduced in scheduling and we can study if there are ways to support PDSCH puncturing based flexible TxOP starting point as well. The main benefit of having such design is the UE does not need to monitor the PDCCH very frequently, so a low capability UE can be served at the beginning of TxOP. </w:t>
      </w:r>
    </w:p>
    <w:p w14:paraId="5E0E84BC" w14:textId="1EB260A9" w:rsidR="00E713F5" w:rsidRDefault="00E713F5" w:rsidP="00F55ADB">
      <w:pPr>
        <w:tabs>
          <w:tab w:val="left" w:pos="630"/>
        </w:tabs>
      </w:pPr>
    </w:p>
    <w:p w14:paraId="594092D7" w14:textId="2E5F0509" w:rsidR="008E3C7D" w:rsidRDefault="008E3C7D" w:rsidP="008E3C7D">
      <w:pPr>
        <w:pStyle w:val="proposal"/>
      </w:pPr>
      <w:bookmarkStart w:id="14" w:name="i"/>
      <w:r w:rsidRPr="00AE102E">
        <w:t xml:space="preserve">Proposal </w:t>
      </w:r>
      <w:r w:rsidR="00190501">
        <w:fldChar w:fldCharType="begin"/>
      </w:r>
      <w:r w:rsidR="00190501">
        <w:instrText xml:space="preserve"> seq prop </w:instrText>
      </w:r>
      <w:r w:rsidR="00190501">
        <w:fldChar w:fldCharType="separate"/>
      </w:r>
      <w:r w:rsidR="00CD120C">
        <w:rPr>
          <w:noProof/>
        </w:rPr>
        <w:t>9</w:t>
      </w:r>
      <w:r w:rsidR="00190501">
        <w:fldChar w:fldCharType="end"/>
      </w:r>
      <w:r w:rsidRPr="00AE102E">
        <w:t xml:space="preserve">: </w:t>
      </w:r>
      <w:r>
        <w:t>Consider a wideband BWP which consists of multiple subbands where gNB may be able to transmit on a subset of the subbands based on the LBT results.</w:t>
      </w:r>
    </w:p>
    <w:p w14:paraId="34435639" w14:textId="54B89C1C" w:rsidR="00EC0E8F" w:rsidRDefault="00845CC0" w:rsidP="00C418D9">
      <w:pPr>
        <w:pStyle w:val="proposal"/>
      </w:pPr>
      <w:r w:rsidRPr="00AE102E">
        <w:t xml:space="preserve">Proposal </w:t>
      </w:r>
      <w:r w:rsidR="00190501">
        <w:fldChar w:fldCharType="begin"/>
      </w:r>
      <w:r w:rsidR="00190501">
        <w:instrText xml:space="preserve"> seq prop </w:instrText>
      </w:r>
      <w:r w:rsidR="00190501">
        <w:fldChar w:fldCharType="separate"/>
      </w:r>
      <w:r w:rsidR="00CD120C">
        <w:rPr>
          <w:noProof/>
        </w:rPr>
        <w:t>10</w:t>
      </w:r>
      <w:r w:rsidR="00190501">
        <w:fldChar w:fldCharType="end"/>
      </w:r>
      <w:r w:rsidRPr="00AE102E">
        <w:t xml:space="preserve">: </w:t>
      </w:r>
      <w:r>
        <w:t xml:space="preserve">Wideband CORESET is configured with </w:t>
      </w:r>
      <w:r w:rsidR="00E713F5">
        <w:t>subband-contained decoding candidates.</w:t>
      </w:r>
    </w:p>
    <w:p w14:paraId="2F6C51A1" w14:textId="2F35D975" w:rsidR="00CB64BB" w:rsidRDefault="00CB64BB" w:rsidP="00C418D9">
      <w:pPr>
        <w:pStyle w:val="proposal"/>
      </w:pPr>
      <w:r>
        <w:t xml:space="preserve">Proposal </w:t>
      </w:r>
      <w:r w:rsidR="00190501">
        <w:fldChar w:fldCharType="begin"/>
      </w:r>
      <w:r w:rsidR="00190501">
        <w:instrText xml:space="preserve"> seq prop </w:instrText>
      </w:r>
      <w:r w:rsidR="00190501">
        <w:fldChar w:fldCharType="separate"/>
      </w:r>
      <w:r w:rsidR="00CD120C">
        <w:rPr>
          <w:noProof/>
        </w:rPr>
        <w:t>11</w:t>
      </w:r>
      <w:r w:rsidR="00190501">
        <w:fldChar w:fldCharType="end"/>
      </w:r>
      <w:r>
        <w:t>: gNB may start transmission in the middle of a slot to minimize medium overhead. The current NR PDSCH transmission type B with 2/4/7 symbol duration can be reused for NR-U.</w:t>
      </w:r>
    </w:p>
    <w:p w14:paraId="39114099" w14:textId="2F3AB304" w:rsidR="005421A5" w:rsidRDefault="005421A5" w:rsidP="00C418D9">
      <w:pPr>
        <w:pStyle w:val="proposal"/>
      </w:pPr>
      <w:r>
        <w:t xml:space="preserve">Proposal </w:t>
      </w:r>
      <w:r w:rsidR="00190501">
        <w:fldChar w:fldCharType="begin"/>
      </w:r>
      <w:r w:rsidR="00190501">
        <w:instrText xml:space="preserve"> seq prop </w:instrText>
      </w:r>
      <w:r w:rsidR="00190501">
        <w:fldChar w:fldCharType="separate"/>
      </w:r>
      <w:r w:rsidR="00CD120C">
        <w:rPr>
          <w:noProof/>
        </w:rPr>
        <w:t>12</w:t>
      </w:r>
      <w:r w:rsidR="00190501">
        <w:fldChar w:fldCharType="end"/>
      </w:r>
      <w:r>
        <w:t xml:space="preserve">: </w:t>
      </w:r>
      <w:r w:rsidR="00CB64BB">
        <w:t>For UEs with mini-slot monitoring capability,</w:t>
      </w:r>
      <w:r>
        <w:t xml:space="preserve"> UE may be configured with different CORESET configuration with mini-slot </w:t>
      </w:r>
      <w:r w:rsidR="00B079FA">
        <w:t xml:space="preserve">based </w:t>
      </w:r>
      <w:r>
        <w:t xml:space="preserve">scheduling compared to the one with slot </w:t>
      </w:r>
      <w:r w:rsidR="00B079FA">
        <w:t xml:space="preserve">based </w:t>
      </w:r>
      <w:r>
        <w:t>scheduling.</w:t>
      </w:r>
    </w:p>
    <w:p w14:paraId="4D611309" w14:textId="63D4DD3D" w:rsidR="0064624A" w:rsidRDefault="0064624A" w:rsidP="00C418D9">
      <w:pPr>
        <w:pStyle w:val="proposal"/>
      </w:pPr>
      <w:r>
        <w:t xml:space="preserve">Proposal </w:t>
      </w:r>
      <w:r w:rsidR="00190501">
        <w:fldChar w:fldCharType="begin"/>
      </w:r>
      <w:r w:rsidR="00190501">
        <w:instrText xml:space="preserve"> seq prop </w:instrText>
      </w:r>
      <w:r w:rsidR="00190501">
        <w:fldChar w:fldCharType="separate"/>
      </w:r>
      <w:r w:rsidR="00CD120C">
        <w:rPr>
          <w:noProof/>
        </w:rPr>
        <w:t>13</w:t>
      </w:r>
      <w:r w:rsidR="00190501">
        <w:fldChar w:fldCharType="end"/>
      </w:r>
      <w:r>
        <w:t xml:space="preserve">: </w:t>
      </w:r>
      <w:r w:rsidR="00CB64BB">
        <w:t>For UEs with mini-slot monitoring capability,</w:t>
      </w:r>
      <w:r>
        <w:t xml:space="preserve"> UE may be configured with mini-slot based scheduling granular</w:t>
      </w:r>
      <w:r w:rsidR="00190501">
        <w:t xml:space="preserve">ity in </w:t>
      </w:r>
      <w:r w:rsidR="00F55ADB">
        <w:t>the initial slot(s) and switch to slot based scheduling in the later slots per TXOP. The PDCCH monitoring ca</w:t>
      </w:r>
      <w:r>
        <w:t>ity in n be further assisted via WUS detection.</w:t>
      </w:r>
    </w:p>
    <w:p w14:paraId="63BBC334" w14:textId="24FF7A88" w:rsidR="005E4957" w:rsidRDefault="005E4957" w:rsidP="00C418D9">
      <w:pPr>
        <w:pStyle w:val="proposal"/>
      </w:pPr>
      <w:r>
        <w:t xml:space="preserve">Proposal </w:t>
      </w:r>
      <w:r w:rsidR="00190501">
        <w:fldChar w:fldCharType="begin"/>
      </w:r>
      <w:r w:rsidR="00190501">
        <w:instrText xml:space="preserve"> seq prop </w:instrText>
      </w:r>
      <w:r w:rsidR="00190501">
        <w:fldChar w:fldCharType="separate"/>
      </w:r>
      <w:r w:rsidR="00CD120C">
        <w:rPr>
          <w:noProof/>
        </w:rPr>
        <w:t>14</w:t>
      </w:r>
      <w:r w:rsidR="00190501">
        <w:fldChar w:fldCharType="end"/>
      </w:r>
      <w:r>
        <w:t xml:space="preserve">: </w:t>
      </w:r>
      <w:r w:rsidR="00CB64BB">
        <w:t xml:space="preserve">For UEs without mini-slot monitoring capability, gNB may use puncturing based transmission to support transmission </w:t>
      </w:r>
      <w:r w:rsidR="00190501">
        <w:t xml:space="preserve">starting </w:t>
      </w:r>
      <w:r w:rsidR="00CB64BB">
        <w:t>in the middle of a slot</w:t>
      </w:r>
      <w:r w:rsidR="00B079FA">
        <w:t>.</w:t>
      </w:r>
      <w:r w:rsidR="00CB64BB">
        <w:t xml:space="preserve"> The exact mechanism on signaling and transmission need to be further considered.</w:t>
      </w:r>
      <w:r w:rsidR="00B079FA">
        <w:t xml:space="preserve"> </w:t>
      </w:r>
    </w:p>
    <w:bookmarkEnd w:id="14"/>
    <w:p w14:paraId="132F34C4" w14:textId="15080D9C" w:rsidR="00D86055" w:rsidRDefault="00D86055" w:rsidP="00C418D9">
      <w:pPr>
        <w:pStyle w:val="proposal"/>
      </w:pPr>
    </w:p>
    <w:p w14:paraId="7C304408" w14:textId="0A2FD1C1" w:rsidR="00D86055" w:rsidRDefault="00D86055" w:rsidP="00F258F5">
      <w:pPr>
        <w:pStyle w:val="Heading1"/>
      </w:pPr>
      <w:r>
        <w:t xml:space="preserve"> CSI-RS</w:t>
      </w:r>
    </w:p>
    <w:p w14:paraId="05136C17" w14:textId="51796354"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an TxOP. On the other hand, </w:t>
      </w:r>
      <w:r w:rsidR="00A73185">
        <w:t xml:space="preserve">NR </w:t>
      </w:r>
      <w:r w:rsidR="00213862">
        <w:t xml:space="preserve">periodic CSI-RS and semi-persistent CSI-RS </w:t>
      </w:r>
      <w:r w:rsidR="00A73185">
        <w:t xml:space="preserve">cannot carry over to NR-U directly, consider the configured transmission opportunity may not be useable due to LBT failure. </w:t>
      </w:r>
    </w:p>
    <w:p w14:paraId="38E47657" w14:textId="5ECD1973" w:rsidR="00A73185" w:rsidRDefault="00A73185" w:rsidP="00D86055">
      <w:r>
        <w:t>Simple changes to period and semi-persistent CSI-RS can be introduced to make it more LBT friendly. For example, if the periodic and semi-persistent CSI-RS are configured, they can be only transmitted when the configured transmission opportunity falls in the DL portion of a TxOP. On the UE side, if the processing of periodic and semi-persistent CSI-RS is conditioned on the detection of TxOP start, these CSI-RS types can still be supported in NR-U, as a scheduler choice.</w:t>
      </w:r>
    </w:p>
    <w:p w14:paraId="4C3D68F0" w14:textId="6FAD0F73" w:rsidR="00213862" w:rsidRPr="00213862" w:rsidRDefault="00213862" w:rsidP="00D86055">
      <w:pPr>
        <w:rPr>
          <w:b/>
        </w:rPr>
      </w:pPr>
      <w:bookmarkStart w:id="15" w:name="j"/>
      <w:r w:rsidRPr="00213862">
        <w:rPr>
          <w:b/>
        </w:rPr>
        <w:t xml:space="preserve">Proposal </w:t>
      </w:r>
      <w:r w:rsidR="00190501" w:rsidRPr="00190501">
        <w:rPr>
          <w:b/>
        </w:rPr>
        <w:fldChar w:fldCharType="begin"/>
      </w:r>
      <w:r w:rsidR="00190501" w:rsidRPr="00190501">
        <w:rPr>
          <w:b/>
        </w:rPr>
        <w:instrText xml:space="preserve"> seq prop </w:instrText>
      </w:r>
      <w:r w:rsidR="00190501" w:rsidRPr="00190501">
        <w:rPr>
          <w:b/>
        </w:rPr>
        <w:fldChar w:fldCharType="separate"/>
      </w:r>
      <w:r w:rsidR="00CD120C">
        <w:rPr>
          <w:b/>
          <w:noProof/>
        </w:rPr>
        <w:t>15</w:t>
      </w:r>
      <w:r w:rsidR="00190501" w:rsidRPr="00190501">
        <w:rPr>
          <w:b/>
        </w:rPr>
        <w:fldChar w:fldCharType="end"/>
      </w:r>
      <w:r w:rsidRPr="00213862">
        <w:rPr>
          <w:b/>
        </w:rPr>
        <w:t>. All periodic, semi-persistent, and aperiodic CSI-RS can be supported in NR-U, while the transmission and processing of periodic and semi-persistent CSI-RS should be conditioned on the detection that the transmission opportunity falls in the DL portion of a TxOP.</w:t>
      </w:r>
    </w:p>
    <w:bookmarkEnd w:id="15"/>
    <w:p w14:paraId="70FEDB4E" w14:textId="277488A4" w:rsidR="00D86055" w:rsidRDefault="00D86055" w:rsidP="00C418D9">
      <w:pPr>
        <w:pStyle w:val="proposal"/>
      </w:pPr>
    </w:p>
    <w:p w14:paraId="25454152" w14:textId="36BAD63E" w:rsidR="00FD5744" w:rsidRDefault="00FD5744" w:rsidP="00F258F5">
      <w:pPr>
        <w:pStyle w:val="Heading1"/>
      </w:pPr>
      <w:r>
        <w:t xml:space="preserve"> SFI enhancements</w:t>
      </w:r>
    </w:p>
    <w:p w14:paraId="6E754890" w14:textId="3D10DB14"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30905495" w:rsidR="00826634" w:rsidRDefault="00826634" w:rsidP="00A73185">
      <w:pPr>
        <w:wordWrap/>
        <w:rPr>
          <w:lang w:eastAsia="en-US"/>
        </w:rPr>
      </w:pPr>
      <w:r>
        <w:rPr>
          <w:lang w:eastAsia="en-US"/>
        </w:rPr>
        <w:t xml:space="preserve">In LTE-LAA, C-PDCCH was introduced to indicate to the UE the structure of TxOP, including the length of DL </w:t>
      </w:r>
      <w:r>
        <w:rPr>
          <w:lang w:eastAsia="en-US"/>
        </w:rPr>
        <w:lastRenderedPageBreak/>
        <w:t xml:space="preserve">portion of TxOP, the length of gap, and the length of UL portion. </w:t>
      </w:r>
    </w:p>
    <w:p w14:paraId="2C09AAED" w14:textId="48AFA982" w:rsidR="00F6223D" w:rsidRDefault="00F6223D" w:rsidP="00A73185">
      <w:pPr>
        <w:wordWrap/>
        <w:rPr>
          <w:lang w:eastAsia="en-US"/>
        </w:rPr>
      </w:pPr>
      <w:r>
        <w:rPr>
          <w:lang w:eastAsia="en-US"/>
        </w:rPr>
        <w:t>As we can see, the key functionality of C-PDCCH can be achieved by using SFI. However, the Rel.15 NR SFI functionality is limited as the slot formats that can be indicated, and the monitoring of the GC-PDCCH carrying SFI were optimized for licensed operation. For NR-U, it is possible some enhancements to the SFI are needed to make it more unlicensed operation friendly.</w:t>
      </w:r>
    </w:p>
    <w:p w14:paraId="00FB2D0E" w14:textId="4E9EB3AF" w:rsidR="00F6223D" w:rsidRDefault="00F6223D" w:rsidP="00A73185">
      <w:pPr>
        <w:wordWrap/>
        <w:rPr>
          <w:lang w:eastAsia="en-US"/>
        </w:rPr>
      </w:pPr>
      <w:r>
        <w:rPr>
          <w:lang w:eastAsia="en-US"/>
        </w:rPr>
        <w:t>Some features already in LTE-LAA C-PDCCH that can be considered to be includes:</w:t>
      </w:r>
    </w:p>
    <w:p w14:paraId="396026ED" w14:textId="7865B425" w:rsidR="00F6223D" w:rsidRDefault="00F6223D" w:rsidP="00F6223D">
      <w:pPr>
        <w:pStyle w:val="ListParagraph"/>
        <w:numPr>
          <w:ilvl w:val="0"/>
          <w:numId w:val="17"/>
        </w:numPr>
        <w:rPr>
          <w:lang w:eastAsia="en-US"/>
        </w:rPr>
      </w:pPr>
      <w:r>
        <w:rPr>
          <w:lang w:eastAsia="en-US"/>
        </w:rPr>
        <w:t>2-stage PUSCH trigger</w:t>
      </w:r>
    </w:p>
    <w:p w14:paraId="3BB07E67" w14:textId="3EA677D8" w:rsidR="001759B0" w:rsidRDefault="00F6223D" w:rsidP="001759B0">
      <w:pPr>
        <w:pStyle w:val="ListParagraph"/>
        <w:numPr>
          <w:ilvl w:val="0"/>
          <w:numId w:val="17"/>
        </w:numPr>
        <w:rPr>
          <w:lang w:eastAsia="en-US"/>
        </w:rPr>
      </w:pPr>
      <w:r>
        <w:rPr>
          <w:lang w:eastAsia="en-US"/>
        </w:rPr>
        <w:t>COT sharing indicator for AUL</w:t>
      </w:r>
    </w:p>
    <w:p w14:paraId="135069F2" w14:textId="06A6C229" w:rsidR="001759B0" w:rsidRDefault="001759B0" w:rsidP="001759B0">
      <w:pPr>
        <w:wordWrap/>
        <w:rPr>
          <w:lang w:eastAsia="en-US"/>
        </w:rPr>
      </w:pPr>
      <w:r>
        <w:rPr>
          <w:lang w:eastAsia="en-US"/>
        </w:rPr>
        <w:t>Some additional features to be considered for SFI includes</w:t>
      </w:r>
    </w:p>
    <w:p w14:paraId="467361CE" w14:textId="69FB7FA6" w:rsidR="001759B0" w:rsidRDefault="001759B0" w:rsidP="001759B0">
      <w:pPr>
        <w:pStyle w:val="ListParagraph"/>
        <w:numPr>
          <w:ilvl w:val="0"/>
          <w:numId w:val="17"/>
        </w:numPr>
        <w:rPr>
          <w:lang w:eastAsia="en-US"/>
        </w:rPr>
      </w:pPr>
      <w:r>
        <w:rPr>
          <w:lang w:eastAsia="en-US"/>
        </w:rPr>
        <w:t xml:space="preserve">Using GC-PDCCH carrying SFI to indicate the subband usage is subband LBT is applied </w:t>
      </w:r>
    </w:p>
    <w:p w14:paraId="029253F3" w14:textId="2F36C724" w:rsidR="00845CC0" w:rsidRDefault="001759B0" w:rsidP="00C418D9">
      <w:pPr>
        <w:pStyle w:val="proposal"/>
      </w:pPr>
      <w:bookmarkStart w:id="16" w:name="k"/>
      <w:r>
        <w:t>Proposal</w:t>
      </w:r>
      <w:r w:rsidR="00190501">
        <w:t xml:space="preserve"> </w:t>
      </w:r>
      <w:r w:rsidR="00190501">
        <w:fldChar w:fldCharType="begin"/>
      </w:r>
      <w:r w:rsidR="00190501">
        <w:instrText xml:space="preserve"> seq prop </w:instrText>
      </w:r>
      <w:r w:rsidR="00190501">
        <w:fldChar w:fldCharType="separate"/>
      </w:r>
      <w:r w:rsidR="00CD120C">
        <w:rPr>
          <w:noProof/>
        </w:rPr>
        <w:t>16</w:t>
      </w:r>
      <w:r w:rsidR="00190501">
        <w:fldChar w:fldCharType="end"/>
      </w:r>
      <w:r>
        <w:t>: NR SFI can be enhanced to support the functionality of LTE-LAA C-PDCCH, and support subband based channel access.</w:t>
      </w:r>
    </w:p>
    <w:bookmarkEnd w:id="16"/>
    <w:p w14:paraId="2702CE69" w14:textId="77777777" w:rsidR="00972176" w:rsidRPr="00CD120C" w:rsidRDefault="00972176" w:rsidP="00C418D9">
      <w:pPr>
        <w:pStyle w:val="proposal"/>
      </w:pPr>
    </w:p>
    <w:p w14:paraId="61F75F64" w14:textId="382D8BCE" w:rsidR="0097374C" w:rsidRPr="00985B1D" w:rsidRDefault="00FD7737" w:rsidP="00F258F5">
      <w:pPr>
        <w:pStyle w:val="Heading1"/>
      </w:pPr>
      <w:r>
        <w:t xml:space="preserve"> </w:t>
      </w:r>
      <w:bookmarkEnd w:id="1"/>
      <w:bookmarkEnd w:id="2"/>
      <w:r w:rsidR="00985B1D">
        <w:t>Summary</w:t>
      </w:r>
    </w:p>
    <w:p w14:paraId="228E955B" w14:textId="5041F71C" w:rsidR="00682284" w:rsidRDefault="00682284" w:rsidP="00C418D9">
      <w:r>
        <w:t xml:space="preserve">In this section, we summarize the DL waveform design options for NR-U in </w:t>
      </w:r>
      <w:r w:rsidR="0069065B">
        <w:t>SUB-7GHZ BAND</w:t>
      </w:r>
      <w:r>
        <w:t xml:space="preserve"> along with the performance evaluation. We </w:t>
      </w:r>
      <w:r w:rsidR="001E0996">
        <w:t>have the following observations and proposals</w:t>
      </w:r>
      <w:r>
        <w:t>.</w:t>
      </w:r>
    </w:p>
    <w:p w14:paraId="59281841" w14:textId="77777777" w:rsidR="00CD120C" w:rsidRDefault="00190501" w:rsidP="002008B9">
      <w:pPr>
        <w:pStyle w:val="proposal"/>
      </w:pPr>
      <w:r>
        <w:fldChar w:fldCharType="begin"/>
      </w:r>
      <w:r>
        <w:instrText xml:space="preserve"> REF a \h </w:instrText>
      </w:r>
      <w:r>
        <w:fldChar w:fldCharType="separate"/>
      </w:r>
      <w:r w:rsidR="00CD120C" w:rsidRPr="00C418D9">
        <w:t xml:space="preserve">Observation </w:t>
      </w:r>
      <w:r w:rsidR="00CD120C">
        <w:rPr>
          <w:noProof/>
        </w:rPr>
        <w:t>1</w:t>
      </w:r>
      <w:r w:rsidR="00CD120C" w:rsidRPr="00C418D9">
        <w:t xml:space="preserve">: SCS for SSB in NR-U </w:t>
      </w:r>
      <w:r w:rsidR="00CD120C">
        <w:t>SUB-7GHZ BAND</w:t>
      </w:r>
      <w:r w:rsidR="00CD120C" w:rsidRPr="00C418D9">
        <w:t xml:space="preserve"> should consider the trade-off on the performance, implementation complexity</w:t>
      </w:r>
      <w:r w:rsidR="00CD120C">
        <w:t xml:space="preserve">, signaling change </w:t>
      </w:r>
      <w:r w:rsidR="00CD120C" w:rsidRPr="00C418D9">
        <w:t>on top of NR</w:t>
      </w:r>
      <w:r w:rsidR="00CD120C">
        <w:t xml:space="preserve"> as well as the LBT impact</w:t>
      </w:r>
      <w:r w:rsidR="00CD120C" w:rsidRPr="00C418D9">
        <w:t xml:space="preserve">. </w:t>
      </w:r>
      <w:r w:rsidR="00CD120C">
        <w:t xml:space="preserve">It is in general beneficial </w:t>
      </w:r>
      <w:bookmarkStart w:id="17" w:name="_GoBack"/>
      <w:bookmarkEnd w:id="17"/>
      <w:r w:rsidR="00CD120C">
        <w:t>to support both 30Khz SCS and 60Khz SCS for SSB transmissions for different use case, however, how to avoid blind testing on SSB numerology needs to be carefully considered.</w:t>
      </w:r>
    </w:p>
    <w:p w14:paraId="4127696B" w14:textId="77777777" w:rsidR="00CD120C" w:rsidRDefault="00190501" w:rsidP="005D1388">
      <w:pPr>
        <w:pStyle w:val="proposal"/>
      </w:pPr>
      <w:r>
        <w:fldChar w:fldCharType="end"/>
      </w:r>
      <w:r>
        <w:fldChar w:fldCharType="begin"/>
      </w:r>
      <w:r>
        <w:instrText xml:space="preserve"> REF b \h </w:instrText>
      </w:r>
      <w:r>
        <w:fldChar w:fldCharType="separate"/>
      </w:r>
      <w:r w:rsidR="00CD120C" w:rsidRPr="00C418D9">
        <w:t xml:space="preserve">Proposal </w:t>
      </w:r>
      <w:r w:rsidR="00CD120C">
        <w:rPr>
          <w:noProof/>
        </w:rPr>
        <w:t>2</w:t>
      </w:r>
      <w:r w:rsidR="00CD120C" w:rsidRPr="00C418D9">
        <w:t>: SSB transmission</w:t>
      </w:r>
      <w:r w:rsidR="00CD120C">
        <w:t xml:space="preserve"> with 60Khz SCS</w:t>
      </w:r>
      <w:r w:rsidR="00CD120C" w:rsidRPr="00C418D9">
        <w:t xml:space="preserve"> </w:t>
      </w:r>
      <w:r w:rsidR="00CD120C">
        <w:t>can be considered for NR-U. How to avoid blind testing on SSB numerology needs to be carefully considered if both 30Khz and 60Khz SCS are allowed for SSB transmission.</w:t>
      </w:r>
    </w:p>
    <w:p w14:paraId="5509B76D" w14:textId="77777777" w:rsidR="00CD120C" w:rsidRPr="005C7BA6" w:rsidRDefault="00190501" w:rsidP="007D338D">
      <w:pPr>
        <w:rPr>
          <w:b/>
        </w:rPr>
      </w:pPr>
      <w:r>
        <w:fldChar w:fldCharType="end"/>
      </w:r>
      <w:r>
        <w:fldChar w:fldCharType="begin"/>
      </w:r>
      <w:r>
        <w:instrText xml:space="preserve"> REF c \h </w:instrText>
      </w:r>
      <w:r>
        <w:fldChar w:fldCharType="separate"/>
      </w:r>
      <w:r w:rsidR="00CD120C">
        <w:rPr>
          <w:b/>
        </w:rPr>
        <w:t xml:space="preserve">Proposal </w:t>
      </w:r>
      <w:r w:rsidR="00CD120C">
        <w:rPr>
          <w:b/>
          <w:noProof/>
        </w:rPr>
        <w:t>3</w:t>
      </w:r>
      <w:r w:rsidR="00CD120C">
        <w:rPr>
          <w:b/>
        </w:rPr>
        <w:t xml:space="preserve">: </w:t>
      </w:r>
      <w:r w:rsidR="00CD120C" w:rsidRPr="005C7BA6">
        <w:rPr>
          <w:b/>
        </w:rPr>
        <w:t>Enhance default PDSCH SLIV table to support continuous DRS delivery</w:t>
      </w:r>
      <w:r w:rsidR="00CD120C">
        <w:rPr>
          <w:b/>
        </w:rPr>
        <w:t>.</w:t>
      </w:r>
    </w:p>
    <w:p w14:paraId="5FDBE97B" w14:textId="77777777" w:rsidR="00CD120C" w:rsidRDefault="00190501" w:rsidP="00C418D9">
      <w:pPr>
        <w:pStyle w:val="proposal"/>
      </w:pPr>
      <w:r>
        <w:fldChar w:fldCharType="end"/>
      </w:r>
      <w:r>
        <w:fldChar w:fldCharType="begin"/>
      </w:r>
      <w:r>
        <w:instrText xml:space="preserve"> REF d \h </w:instrText>
      </w:r>
      <w:r>
        <w:fldChar w:fldCharType="separate"/>
      </w:r>
      <w:r w:rsidR="00CD120C" w:rsidRPr="00C418D9">
        <w:t xml:space="preserve">Proposal </w:t>
      </w:r>
      <w:r w:rsidR="00CD120C">
        <w:rPr>
          <w:noProof/>
        </w:rPr>
        <w:t>4</w:t>
      </w:r>
      <w:r w:rsidR="00CD120C" w:rsidRPr="00C418D9">
        <w:t xml:space="preserve">: Consider </w:t>
      </w:r>
      <w:r w:rsidR="00CD120C">
        <w:t>block-</w:t>
      </w:r>
      <w:r w:rsidR="00CD120C" w:rsidRPr="00C418D9">
        <w:t xml:space="preserve">interlace waveform for NR-U DL in </w:t>
      </w:r>
      <w:r w:rsidR="00CD120C">
        <w:t>SUB-7GHZ BAND</w:t>
      </w:r>
      <w:r w:rsidR="00CD120C" w:rsidRPr="00C418D9">
        <w:t xml:space="preserve"> for better coverage and interference coordination</w:t>
      </w:r>
    </w:p>
    <w:p w14:paraId="28B854F9" w14:textId="77777777" w:rsidR="00CD120C" w:rsidRPr="00F53A74" w:rsidRDefault="00190501" w:rsidP="001E681C">
      <w:pPr>
        <w:pStyle w:val="proposal"/>
      </w:pPr>
      <w:r>
        <w:fldChar w:fldCharType="end"/>
      </w:r>
      <w:r>
        <w:fldChar w:fldCharType="begin"/>
      </w:r>
      <w:r>
        <w:instrText xml:space="preserve"> REF e \h </w:instrText>
      </w:r>
      <w:r>
        <w:fldChar w:fldCharType="separate"/>
      </w:r>
      <w:r w:rsidR="00CD120C" w:rsidRPr="00F53A74">
        <w:t xml:space="preserve">Proposal </w:t>
      </w:r>
      <w:r w:rsidR="00CD120C">
        <w:rPr>
          <w:noProof/>
        </w:rPr>
        <w:t>5</w:t>
      </w:r>
      <w:r w:rsidR="00CD120C" w:rsidRPr="00F53A74">
        <w:t>. Further study the design and usage of wake-up signal in NR</w:t>
      </w:r>
      <w:r w:rsidR="00CD120C">
        <w:t>-U</w:t>
      </w:r>
    </w:p>
    <w:p w14:paraId="27D860F3" w14:textId="77777777" w:rsidR="00CD120C" w:rsidRDefault="00190501" w:rsidP="001E681C">
      <w:pPr>
        <w:pStyle w:val="proposal"/>
      </w:pPr>
      <w:r>
        <w:fldChar w:fldCharType="end"/>
      </w:r>
      <w:r>
        <w:fldChar w:fldCharType="begin"/>
      </w:r>
      <w:r>
        <w:instrText xml:space="preserve"> REF f \h </w:instrText>
      </w:r>
      <w:r>
        <w:fldChar w:fldCharType="separate"/>
      </w:r>
      <w:r w:rsidR="00CD120C" w:rsidRPr="00CB5E99">
        <w:t xml:space="preserve">Proposal </w:t>
      </w:r>
      <w:r w:rsidR="00CD120C">
        <w:rPr>
          <w:noProof/>
        </w:rPr>
        <w:t>6</w:t>
      </w:r>
      <w:r w:rsidR="00CD120C">
        <w:t>. For the waveform for WUS, consider PSS/SSS like waveform and wideband repeated short sequence type waveform.</w:t>
      </w:r>
    </w:p>
    <w:p w14:paraId="4F44FEEF" w14:textId="77777777" w:rsidR="00CD120C" w:rsidRDefault="00190501" w:rsidP="001E681C">
      <w:pPr>
        <w:pStyle w:val="proposal"/>
      </w:pPr>
      <w:r>
        <w:fldChar w:fldCharType="end"/>
      </w:r>
      <w:r>
        <w:fldChar w:fldCharType="begin"/>
      </w:r>
      <w:r>
        <w:instrText xml:space="preserve"> REF g \h </w:instrText>
      </w:r>
      <w:r>
        <w:fldChar w:fldCharType="separate"/>
      </w:r>
      <w:r w:rsidR="00CD120C" w:rsidRPr="00CB5E99">
        <w:t xml:space="preserve">Proposal </w:t>
      </w:r>
      <w:r w:rsidR="00CD120C">
        <w:rPr>
          <w:noProof/>
        </w:rPr>
        <w:t>7</w:t>
      </w:r>
      <w:r w:rsidR="00CD120C">
        <w:t>. A technology neutral WUS can be considered for improved coexistence between different RAT.</w:t>
      </w:r>
    </w:p>
    <w:p w14:paraId="6F510225" w14:textId="77777777" w:rsidR="00CD120C" w:rsidRDefault="00190501" w:rsidP="00C418D9">
      <w:pPr>
        <w:pStyle w:val="proposal"/>
      </w:pPr>
      <w:r>
        <w:fldChar w:fldCharType="end"/>
      </w:r>
      <w:r>
        <w:fldChar w:fldCharType="begin"/>
      </w:r>
      <w:r>
        <w:instrText xml:space="preserve"> REF h \h </w:instrText>
      </w:r>
      <w:r>
        <w:fldChar w:fldCharType="separate"/>
      </w:r>
      <w:r w:rsidR="00CD120C" w:rsidRPr="00AE102E">
        <w:t xml:space="preserve">Proposal </w:t>
      </w:r>
      <w:r w:rsidR="00CD120C">
        <w:rPr>
          <w:noProof/>
        </w:rPr>
        <w:t>8</w:t>
      </w:r>
      <w:r w:rsidR="00CD120C" w:rsidRPr="00AE102E">
        <w:t>: Reuse NR PDCCH waveform for CUI transmission from both gNB and UE.</w:t>
      </w:r>
    </w:p>
    <w:p w14:paraId="3E977712" w14:textId="77777777" w:rsidR="00CD120C" w:rsidRDefault="00190501" w:rsidP="008E3C7D">
      <w:pPr>
        <w:pStyle w:val="proposal"/>
      </w:pPr>
      <w:r>
        <w:fldChar w:fldCharType="end"/>
      </w:r>
      <w:r>
        <w:fldChar w:fldCharType="begin"/>
      </w:r>
      <w:r>
        <w:instrText xml:space="preserve"> REF i \h </w:instrText>
      </w:r>
      <w:r>
        <w:fldChar w:fldCharType="separate"/>
      </w:r>
      <w:r w:rsidR="00CD120C" w:rsidRPr="00AE102E">
        <w:t xml:space="preserve">Proposal </w:t>
      </w:r>
      <w:r w:rsidR="00CD120C">
        <w:rPr>
          <w:noProof/>
        </w:rPr>
        <w:t>9</w:t>
      </w:r>
      <w:r w:rsidR="00CD120C" w:rsidRPr="00AE102E">
        <w:t xml:space="preserve">: </w:t>
      </w:r>
      <w:r w:rsidR="00CD120C">
        <w:t>Consider a wideband BWP which consists of multiple subbands where gNB may be able to transmit on a subset of the subbands based on the LBT results.</w:t>
      </w:r>
    </w:p>
    <w:p w14:paraId="53BFC521" w14:textId="77777777" w:rsidR="00CD120C" w:rsidRDefault="00CD120C" w:rsidP="00C418D9">
      <w:pPr>
        <w:pStyle w:val="proposal"/>
      </w:pPr>
      <w:r w:rsidRPr="00AE102E">
        <w:t xml:space="preserve">Proposal </w:t>
      </w:r>
      <w:r>
        <w:rPr>
          <w:noProof/>
        </w:rPr>
        <w:t>10</w:t>
      </w:r>
      <w:r w:rsidRPr="00AE102E">
        <w:t xml:space="preserve">: </w:t>
      </w:r>
      <w:r>
        <w:t>Wideband CORESET is configured with subband-contained decoding candidates.</w:t>
      </w:r>
    </w:p>
    <w:p w14:paraId="7EFA69C9" w14:textId="77777777" w:rsidR="00CD120C" w:rsidRDefault="00CD120C" w:rsidP="00C418D9">
      <w:pPr>
        <w:pStyle w:val="proposal"/>
      </w:pPr>
      <w:r>
        <w:t xml:space="preserve">Proposal </w:t>
      </w:r>
      <w:r>
        <w:rPr>
          <w:noProof/>
        </w:rPr>
        <w:t>11</w:t>
      </w:r>
      <w:r>
        <w:t>: gNB may start transmission in the middle of a slot to minimize medium overhead. The current NR PDSCH transmission type B with 2/4/7 symbol duration can be reused for NR-U.</w:t>
      </w:r>
    </w:p>
    <w:p w14:paraId="67B94C50" w14:textId="77777777" w:rsidR="00CD120C" w:rsidRDefault="00CD120C" w:rsidP="00C418D9">
      <w:pPr>
        <w:pStyle w:val="proposal"/>
      </w:pPr>
      <w:r>
        <w:t xml:space="preserve">Proposal </w:t>
      </w:r>
      <w:r>
        <w:rPr>
          <w:noProof/>
        </w:rPr>
        <w:t>12</w:t>
      </w:r>
      <w:r>
        <w:t>: For UEs with mini-slot monitoring capability, UE may be configured with different CORESET configuration with mini-slot based scheduling compared to the one with slot based scheduling.</w:t>
      </w:r>
    </w:p>
    <w:p w14:paraId="4AB1827C" w14:textId="77777777" w:rsidR="00CD120C" w:rsidRDefault="00CD120C" w:rsidP="00C418D9">
      <w:pPr>
        <w:pStyle w:val="proposal"/>
      </w:pPr>
      <w:r>
        <w:t xml:space="preserve">Proposal </w:t>
      </w:r>
      <w:r>
        <w:rPr>
          <w:noProof/>
        </w:rPr>
        <w:t>13</w:t>
      </w:r>
      <w:r>
        <w:t>: For UEs with mini-slot monitoring capability, UE may be configured with mini-slot based scheduling granularity in the initial slot(s) and switch to slot based scheduling in the later slots per TXOP. The PDCCH monitoring caity in n be further assisted via WUS detection.</w:t>
      </w:r>
    </w:p>
    <w:p w14:paraId="16E7BEB1" w14:textId="77777777" w:rsidR="00CD120C" w:rsidRDefault="00CD120C" w:rsidP="00C418D9">
      <w:pPr>
        <w:pStyle w:val="proposal"/>
      </w:pPr>
      <w:r>
        <w:t xml:space="preserve">Proposal </w:t>
      </w:r>
      <w:r>
        <w:rPr>
          <w:noProof/>
        </w:rPr>
        <w:t>14</w:t>
      </w:r>
      <w:r>
        <w:t xml:space="preserve">: For UEs without mini-slot monitoring capability, gNB may use puncturing based transmission to support transmission starting in the middle of a slot. The exact mechanism on signaling and transmission need to be further considered. </w:t>
      </w:r>
    </w:p>
    <w:p w14:paraId="671D5566" w14:textId="77777777" w:rsidR="00CD120C" w:rsidRPr="00213862" w:rsidRDefault="00190501" w:rsidP="00D86055">
      <w:pPr>
        <w:rPr>
          <w:b/>
        </w:rPr>
      </w:pPr>
      <w:r>
        <w:fldChar w:fldCharType="end"/>
      </w:r>
      <w:r>
        <w:fldChar w:fldCharType="begin"/>
      </w:r>
      <w:r>
        <w:instrText xml:space="preserve"> REF j \h </w:instrText>
      </w:r>
      <w:r>
        <w:fldChar w:fldCharType="separate"/>
      </w:r>
      <w:r w:rsidR="00CD120C" w:rsidRPr="00213862">
        <w:rPr>
          <w:b/>
        </w:rPr>
        <w:t xml:space="preserve">Proposal </w:t>
      </w:r>
      <w:r w:rsidR="00CD120C">
        <w:rPr>
          <w:b/>
          <w:noProof/>
        </w:rPr>
        <w:t>15</w:t>
      </w:r>
      <w:r w:rsidR="00CD120C" w:rsidRPr="00213862">
        <w:rPr>
          <w:b/>
        </w:rPr>
        <w:t>. All periodic, semi-persistent, and aperiodic CSI-RS can be supported in NR-U, while the transmission and processing of periodic and semi-persistent CSI-RS should be conditioned on the detection that the transmission opportunity falls in the DL portion of a TxOP.</w:t>
      </w:r>
    </w:p>
    <w:p w14:paraId="31BFBA5B" w14:textId="77777777" w:rsidR="00CD120C" w:rsidRDefault="00190501" w:rsidP="00C418D9">
      <w:pPr>
        <w:pStyle w:val="proposal"/>
      </w:pPr>
      <w:r>
        <w:fldChar w:fldCharType="end"/>
      </w:r>
      <w:r>
        <w:fldChar w:fldCharType="begin"/>
      </w:r>
      <w:r>
        <w:instrText xml:space="preserve"> REF k \h </w:instrText>
      </w:r>
      <w:r>
        <w:fldChar w:fldCharType="separate"/>
      </w:r>
      <w:r w:rsidR="00CD120C">
        <w:t xml:space="preserve">Proposal </w:t>
      </w:r>
      <w:r w:rsidR="00CD120C">
        <w:rPr>
          <w:noProof/>
        </w:rPr>
        <w:t>16</w:t>
      </w:r>
      <w:r w:rsidR="00CD120C">
        <w:t>: NR SFI can be enhanced to support the functionality of LTE-LAA C-PDCCH, and support subband based channel access.</w:t>
      </w:r>
    </w:p>
    <w:p w14:paraId="1BAC73AF" w14:textId="4FB13572" w:rsidR="00A27E51" w:rsidRPr="00A27E51" w:rsidRDefault="00190501" w:rsidP="00A27E51">
      <w:r>
        <w:fldChar w:fldCharType="end"/>
      </w:r>
    </w:p>
    <w:p w14:paraId="47A6B625" w14:textId="1E682051" w:rsidR="00E77804" w:rsidRDefault="00E77804" w:rsidP="002B40C5">
      <w:pPr>
        <w:pStyle w:val="Heading1"/>
      </w:pPr>
      <w:r>
        <w:lastRenderedPageBreak/>
        <w:t>References</w:t>
      </w:r>
    </w:p>
    <w:p w14:paraId="6A2C05C6" w14:textId="40D7FF25" w:rsidR="005E48DB" w:rsidRPr="00AE102E" w:rsidRDefault="00E77804" w:rsidP="00C418D9">
      <w:r w:rsidRPr="00AE102E">
        <w:t xml:space="preserve">[1] </w:t>
      </w:r>
      <w:r w:rsidR="00B559A2" w:rsidRPr="00AE102E">
        <w:t>R</w:t>
      </w:r>
      <w:r w:rsidR="00897FFC">
        <w:t>1</w:t>
      </w:r>
      <w:r w:rsidR="00B559A2" w:rsidRPr="00AE102E">
        <w:t>-1</w:t>
      </w:r>
      <w:r w:rsidR="00897FFC">
        <w:t>809822</w:t>
      </w:r>
      <w:r w:rsidR="00B559A2" w:rsidRPr="00AE102E">
        <w:t xml:space="preserve">, </w:t>
      </w:r>
      <w:r w:rsidR="00897FFC">
        <w:t>“Feature lead summary for NR-U DL Signals and Channels”</w:t>
      </w:r>
      <w:r w:rsidR="00B559A2" w:rsidRPr="00AE102E">
        <w:t>, RAN</w:t>
      </w:r>
      <w:r w:rsidR="00897FFC">
        <w:t xml:space="preserve">1 </w:t>
      </w:r>
      <w:r w:rsidR="00B559A2" w:rsidRPr="00AE102E">
        <w:t>#</w:t>
      </w:r>
      <w:r w:rsidR="00897FFC">
        <w:t>94, Motorola Mobility, Lenovo</w:t>
      </w:r>
    </w:p>
    <w:p w14:paraId="210F58D2" w14:textId="0E529E7C" w:rsidR="00242725" w:rsidRPr="00AE102E" w:rsidRDefault="00242725" w:rsidP="00C418D9">
      <w:r w:rsidRPr="00AE102E">
        <w:t xml:space="preserve">[2] </w:t>
      </w:r>
      <w:r w:rsidR="003E096D" w:rsidRPr="00AE102E">
        <w:t>R</w:t>
      </w:r>
      <w:r w:rsidR="003E096D">
        <w:t>1</w:t>
      </w:r>
      <w:r w:rsidR="003E096D" w:rsidRPr="00AE102E">
        <w:t>-1</w:t>
      </w:r>
      <w:r w:rsidR="003E096D">
        <w:t>805916</w:t>
      </w:r>
      <w:r w:rsidR="003E096D" w:rsidRPr="00AE102E">
        <w:t xml:space="preserve">, </w:t>
      </w:r>
      <w:r w:rsidR="003E096D">
        <w:t>“DL channel and signals in NR unlicensed band, Huawei, HiSilicon”</w:t>
      </w:r>
      <w:r w:rsidR="003E096D" w:rsidRPr="00AE102E">
        <w:t>, RAN</w:t>
      </w:r>
      <w:r w:rsidR="003E096D">
        <w:t xml:space="preserve">1 </w:t>
      </w:r>
      <w:r w:rsidR="003E096D" w:rsidRPr="00AE102E">
        <w:t>#</w:t>
      </w:r>
      <w:r w:rsidR="003E096D">
        <w:t>93, Huawei, HiSilicon</w:t>
      </w:r>
    </w:p>
    <w:p w14:paraId="75EE806F" w14:textId="77777777" w:rsidR="0084300C" w:rsidRPr="00AE102E" w:rsidRDefault="0084300C" w:rsidP="00C418D9"/>
    <w:sectPr w:rsidR="0084300C" w:rsidRPr="00AE102E"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C7234" w14:textId="77777777" w:rsidR="00915AE1" w:rsidRDefault="00915AE1" w:rsidP="00C418D9">
      <w:r>
        <w:separator/>
      </w:r>
    </w:p>
    <w:p w14:paraId="4A68FC65" w14:textId="77777777" w:rsidR="00A3468B" w:rsidRDefault="00A3468B"/>
    <w:p w14:paraId="2B20C8B0" w14:textId="77777777" w:rsidR="00A3468B" w:rsidRDefault="00A3468B" w:rsidP="00A73185"/>
  </w:endnote>
  <w:endnote w:type="continuationSeparator" w:id="0">
    <w:p w14:paraId="2F1560E1" w14:textId="77777777" w:rsidR="00915AE1" w:rsidRDefault="00915AE1" w:rsidP="00C418D9">
      <w:r>
        <w:continuationSeparator/>
      </w:r>
    </w:p>
    <w:p w14:paraId="4B1D1192" w14:textId="77777777" w:rsidR="00A3468B" w:rsidRDefault="00A3468B"/>
    <w:p w14:paraId="0E92FC48" w14:textId="77777777" w:rsidR="00A3468B" w:rsidRDefault="00A3468B" w:rsidP="00A73185"/>
  </w:endnote>
  <w:endnote w:type="continuationNotice" w:id="1">
    <w:p w14:paraId="44AC2765" w14:textId="77777777" w:rsidR="00915AE1" w:rsidRDefault="00915AE1" w:rsidP="00C418D9"/>
    <w:p w14:paraId="3E5B1847" w14:textId="77777777" w:rsidR="00A3468B" w:rsidRDefault="00A3468B"/>
    <w:p w14:paraId="21AD213B" w14:textId="77777777" w:rsidR="00A3468B" w:rsidRDefault="00A3468B"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E212E" w:rsidRDefault="003E212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E212E" w:rsidRDefault="003E212E" w:rsidP="00C418D9">
    <w:pPr>
      <w:pStyle w:val="Footer"/>
    </w:pPr>
  </w:p>
  <w:p w14:paraId="7265A418" w14:textId="77777777" w:rsidR="00A3468B" w:rsidRDefault="00A3468B"/>
  <w:p w14:paraId="48825022" w14:textId="77777777" w:rsidR="00A3468B" w:rsidRDefault="00A3468B"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3E212E" w:rsidRDefault="003E212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BFA00B5" w14:textId="77777777" w:rsidR="003E212E" w:rsidRDefault="003E212E" w:rsidP="00C418D9">
    <w:pPr>
      <w:pStyle w:val="Footer"/>
    </w:pPr>
  </w:p>
  <w:p w14:paraId="062CBF9A" w14:textId="77777777" w:rsidR="00A3468B" w:rsidRDefault="00A3468B"/>
  <w:p w14:paraId="1543B3B4" w14:textId="77777777" w:rsidR="00A3468B" w:rsidRDefault="00A3468B"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694C6" w14:textId="77777777" w:rsidR="00915AE1" w:rsidRDefault="00915AE1" w:rsidP="00C418D9">
      <w:r>
        <w:separator/>
      </w:r>
    </w:p>
    <w:p w14:paraId="402D8A59" w14:textId="77777777" w:rsidR="00A3468B" w:rsidRDefault="00A3468B"/>
    <w:p w14:paraId="5CB7721C" w14:textId="77777777" w:rsidR="00A3468B" w:rsidRDefault="00A3468B" w:rsidP="00A73185"/>
  </w:footnote>
  <w:footnote w:type="continuationSeparator" w:id="0">
    <w:p w14:paraId="7044DC59" w14:textId="77777777" w:rsidR="00915AE1" w:rsidRDefault="00915AE1" w:rsidP="00C418D9">
      <w:r>
        <w:continuationSeparator/>
      </w:r>
    </w:p>
    <w:p w14:paraId="1A681B08" w14:textId="77777777" w:rsidR="00A3468B" w:rsidRDefault="00A3468B"/>
    <w:p w14:paraId="3F9AE9E1" w14:textId="77777777" w:rsidR="00A3468B" w:rsidRDefault="00A3468B" w:rsidP="00A73185"/>
  </w:footnote>
  <w:footnote w:type="continuationNotice" w:id="1">
    <w:p w14:paraId="7C8058B0" w14:textId="77777777" w:rsidR="00915AE1" w:rsidRDefault="00915AE1" w:rsidP="00C418D9"/>
    <w:p w14:paraId="552BFF66" w14:textId="77777777" w:rsidR="00A3468B" w:rsidRDefault="00A3468B"/>
    <w:p w14:paraId="271B1A00" w14:textId="77777777" w:rsidR="00A3468B" w:rsidRDefault="00A3468B"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6840F188"/>
    <w:lvl w:ilvl="0">
      <w:start w:val="4"/>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5"/>
  </w:num>
  <w:num w:numId="4">
    <w:abstractNumId w:val="18"/>
  </w:num>
  <w:num w:numId="5">
    <w:abstractNumId w:val="19"/>
  </w:num>
  <w:num w:numId="6">
    <w:abstractNumId w:val="4"/>
  </w:num>
  <w:num w:numId="7">
    <w:abstractNumId w:val="12"/>
  </w:num>
  <w:num w:numId="8">
    <w:abstractNumId w:val="11"/>
  </w:num>
  <w:num w:numId="9">
    <w:abstractNumId w:val="3"/>
  </w:num>
  <w:num w:numId="10">
    <w:abstractNumId w:val="17"/>
  </w:num>
  <w:num w:numId="11">
    <w:abstractNumId w:val="9"/>
  </w:num>
  <w:num w:numId="12">
    <w:abstractNumId w:val="1"/>
  </w:num>
  <w:num w:numId="13">
    <w:abstractNumId w:val="0"/>
  </w:num>
  <w:num w:numId="14">
    <w:abstractNumId w:val="6"/>
  </w:num>
  <w:num w:numId="15">
    <w:abstractNumId w:val="8"/>
  </w:num>
  <w:num w:numId="16">
    <w:abstractNumId w:val="13"/>
  </w:num>
  <w:num w:numId="17">
    <w:abstractNumId w:val="16"/>
  </w:num>
  <w:num w:numId="18">
    <w:abstractNumId w:val="14"/>
  </w:num>
  <w:num w:numId="19">
    <w:abstractNumId w:val="10"/>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131"/>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0C5"/>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6D"/>
    <w:rsid w:val="003E0C92"/>
    <w:rsid w:val="003E1C11"/>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31"/>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B3A"/>
    <w:rsid w:val="00F81C6D"/>
    <w:rsid w:val="00F81F9F"/>
    <w:rsid w:val="00F82557"/>
    <w:rsid w:val="00F82D4F"/>
    <w:rsid w:val="00F82D74"/>
    <w:rsid w:val="00F82DD6"/>
    <w:rsid w:val="00F839E2"/>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B21"/>
    <w:rsid w:val="00FB7C0F"/>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3EQ6UJ4K66FU-4-33173</_dlc_DocId>
    <_dlc_DocIdUrl xmlns="df4eea7b-52db-4162-980b-b352f1b580a3">
      <Url>https://projects.qualcomm.com/sites/meridian/_layouts/15/DocIdRedir.aspx?ID=3EQ6UJ4K66FU-4-33173</Url>
      <Description>3EQ6UJ4K66FU-4-33173</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df4eea7b-52db-4162-980b-b352f1b580a3"/>
    <ds:schemaRef ds:uri="http://www.w3.org/XML/1998/namespace"/>
  </ds:schemaRefs>
</ds:datastoreItem>
</file>

<file path=customXml/itemProps5.xml><?xml version="1.0" encoding="utf-8"?>
<ds:datastoreItem xmlns:ds="http://schemas.openxmlformats.org/officeDocument/2006/customXml" ds:itemID="{232BF8B8-BF82-4B11-BC69-6B3D03A75DBA}">
  <ds:schemaRefs>
    <ds:schemaRef ds:uri="http://schemas.openxmlformats.org/officeDocument/2006/bibliography"/>
  </ds:schemaRefs>
</ds:datastoreItem>
</file>

<file path=customXml/itemProps6.xml><?xml version="1.0" encoding="utf-8"?>
<ds:datastoreItem xmlns:ds="http://schemas.openxmlformats.org/officeDocument/2006/customXml" ds:itemID="{41DFC247-B018-47B4-BDCB-E07CF5705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2694</TotalTime>
  <Pages>9</Pages>
  <Words>3967</Words>
  <Characters>21128</Characters>
  <Application>Microsoft Office Word</Application>
  <DocSecurity>0</DocSecurity>
  <Lines>176</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52</cp:revision>
  <cp:lastPrinted>2010-08-13T21:54:00Z</cp:lastPrinted>
  <dcterms:created xsi:type="dcterms:W3CDTF">2018-09-23T23:23:00Z</dcterms:created>
  <dcterms:modified xsi:type="dcterms:W3CDTF">2018-09-28T23:56:00Z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eb377bd2-fb9f-49b7-9c8a-d38995db507d</vt:lpwstr>
  </property>
</Properties>
</file>